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D74" w:rsidRDefault="00414D74" w:rsidP="00414D74">
      <w:pPr>
        <w:autoSpaceDE w:val="0"/>
        <w:autoSpaceDN w:val="0"/>
        <w:adjustRightInd w:val="0"/>
        <w:spacing w:after="0" w:line="240" w:lineRule="auto"/>
        <w:jc w:val="both"/>
        <w:rPr>
          <w:rFonts w:ascii="Arial" w:hAnsi="Arial" w:cs="Arial"/>
          <w:sz w:val="20"/>
          <w:szCs w:val="20"/>
        </w:rPr>
      </w:pPr>
      <w:bookmarkStart w:id="0" w:name="_GoBack"/>
      <w:r w:rsidRPr="007F7961">
        <w:rPr>
          <w:rFonts w:ascii="Arial" w:hAnsi="Arial" w:cs="Arial"/>
          <w:sz w:val="20"/>
          <w:szCs w:val="20"/>
        </w:rPr>
        <w:t xml:space="preserve">En relación </w:t>
      </w:r>
      <w:r w:rsidR="00B36D44">
        <w:rPr>
          <w:rFonts w:ascii="Arial" w:hAnsi="Arial" w:cs="Arial"/>
          <w:sz w:val="20"/>
          <w:szCs w:val="20"/>
        </w:rPr>
        <w:t xml:space="preserve">a </w:t>
      </w:r>
      <w:r w:rsidRPr="007F7961">
        <w:rPr>
          <w:rFonts w:ascii="Arial" w:hAnsi="Arial" w:cs="Arial"/>
          <w:sz w:val="20"/>
          <w:szCs w:val="20"/>
        </w:rPr>
        <w:t>la solicitud de información de contratos menores y convenios tramitados para enviar a la Audiencia de Cuentas de Canarias</w:t>
      </w:r>
      <w:r>
        <w:rPr>
          <w:rFonts w:ascii="Arial" w:hAnsi="Arial" w:cs="Arial"/>
          <w:sz w:val="20"/>
          <w:szCs w:val="20"/>
        </w:rPr>
        <w:t>.</w:t>
      </w:r>
    </w:p>
    <w:p w:rsidR="00414D74" w:rsidRPr="007F7961" w:rsidRDefault="00414D74" w:rsidP="00414D74">
      <w:pPr>
        <w:autoSpaceDE w:val="0"/>
        <w:autoSpaceDN w:val="0"/>
        <w:adjustRightInd w:val="0"/>
        <w:spacing w:after="0" w:line="240" w:lineRule="auto"/>
        <w:jc w:val="both"/>
        <w:rPr>
          <w:rFonts w:ascii="Arial" w:hAnsi="Arial" w:cs="Arial"/>
          <w:sz w:val="20"/>
          <w:szCs w:val="20"/>
        </w:rPr>
      </w:pPr>
    </w:p>
    <w:bookmarkEnd w:id="0"/>
    <w:p w:rsidR="00414D74" w:rsidRPr="00AC11B2" w:rsidRDefault="00414D74" w:rsidP="00414D74">
      <w:pPr>
        <w:rPr>
          <w:rFonts w:ascii="ArialMT" w:hAnsi="ArialMT" w:cs="ArialMT"/>
          <w:b/>
          <w:sz w:val="20"/>
          <w:szCs w:val="20"/>
          <w:u w:val="single"/>
        </w:rPr>
      </w:pPr>
      <w:r w:rsidRPr="00AC11B2">
        <w:rPr>
          <w:rFonts w:ascii="ArialMT" w:hAnsi="ArialMT" w:cs="ArialMT"/>
          <w:b/>
          <w:sz w:val="20"/>
          <w:szCs w:val="20"/>
          <w:u w:val="single"/>
        </w:rPr>
        <w:t>AÑO 201</w:t>
      </w:r>
      <w:r>
        <w:rPr>
          <w:rFonts w:ascii="ArialMT" w:hAnsi="ArialMT" w:cs="ArialMT"/>
          <w:b/>
          <w:sz w:val="20"/>
          <w:szCs w:val="20"/>
          <w:u w:val="single"/>
        </w:rPr>
        <w:t>9</w:t>
      </w:r>
    </w:p>
    <w:tbl>
      <w:tblPr>
        <w:tblStyle w:val="Tablaconcuadrcula"/>
        <w:tblW w:w="14885" w:type="dxa"/>
        <w:jc w:val="center"/>
        <w:tblInd w:w="-431" w:type="dxa"/>
        <w:tblLayout w:type="fixed"/>
        <w:tblLook w:val="04A0"/>
      </w:tblPr>
      <w:tblGrid>
        <w:gridCol w:w="1560"/>
        <w:gridCol w:w="709"/>
        <w:gridCol w:w="1134"/>
        <w:gridCol w:w="1701"/>
        <w:gridCol w:w="1559"/>
        <w:gridCol w:w="1418"/>
        <w:gridCol w:w="1701"/>
        <w:gridCol w:w="1417"/>
        <w:gridCol w:w="1134"/>
        <w:gridCol w:w="1134"/>
        <w:gridCol w:w="1418"/>
      </w:tblGrid>
      <w:tr w:rsidR="00414D74" w:rsidRPr="00F013BF" w:rsidTr="00E1355B">
        <w:trPr>
          <w:jc w:val="center"/>
        </w:trPr>
        <w:tc>
          <w:tcPr>
            <w:tcW w:w="1560"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NOMBRE CONVENIO</w:t>
            </w:r>
          </w:p>
          <w:p w:rsidR="00414D74" w:rsidRPr="00F013BF" w:rsidRDefault="00414D74" w:rsidP="00D50474">
            <w:pPr>
              <w:rPr>
                <w:rFonts w:ascii="Arial" w:hAnsi="Arial" w:cs="Arial"/>
                <w:b/>
                <w:sz w:val="16"/>
                <w:szCs w:val="16"/>
                <w:highlight w:val="lightGray"/>
              </w:rPr>
            </w:pPr>
          </w:p>
          <w:p w:rsidR="00414D74" w:rsidRPr="00F013BF" w:rsidRDefault="00414D74" w:rsidP="00D50474">
            <w:pPr>
              <w:rPr>
                <w:rFonts w:ascii="Arial" w:hAnsi="Arial" w:cs="Arial"/>
                <w:b/>
                <w:sz w:val="16"/>
                <w:szCs w:val="16"/>
                <w:highlight w:val="lightGray"/>
              </w:rPr>
            </w:pPr>
          </w:p>
        </w:tc>
        <w:tc>
          <w:tcPr>
            <w:tcW w:w="709"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AÑO</w:t>
            </w:r>
          </w:p>
        </w:tc>
        <w:tc>
          <w:tcPr>
            <w:tcW w:w="1134"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 xml:space="preserve">Número </w:t>
            </w:r>
          </w:p>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 xml:space="preserve">de </w:t>
            </w:r>
          </w:p>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Convenio</w:t>
            </w:r>
          </w:p>
        </w:tc>
        <w:tc>
          <w:tcPr>
            <w:tcW w:w="1701"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Objeto del Convenio</w:t>
            </w:r>
          </w:p>
        </w:tc>
        <w:tc>
          <w:tcPr>
            <w:tcW w:w="1559"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Compromiso económico asumido por las entidades firmantes</w:t>
            </w:r>
          </w:p>
        </w:tc>
        <w:tc>
          <w:tcPr>
            <w:tcW w:w="1418"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Compromiso económico asumido por la entidad local (Cabildo)</w:t>
            </w:r>
          </w:p>
        </w:tc>
        <w:tc>
          <w:tcPr>
            <w:tcW w:w="1701" w:type="dxa"/>
            <w:shd w:val="clear" w:color="auto" w:fill="D9D9D9" w:themeFill="background1" w:themeFillShade="D9"/>
          </w:tcPr>
          <w:p w:rsidR="00414D74" w:rsidRPr="00F013BF" w:rsidRDefault="00414D74" w:rsidP="00D50474">
            <w:pPr>
              <w:autoSpaceDE w:val="0"/>
              <w:autoSpaceDN w:val="0"/>
              <w:adjustRightInd w:val="0"/>
              <w:rPr>
                <w:rFonts w:ascii="Arial" w:hAnsi="Arial" w:cs="Arial"/>
                <w:b/>
                <w:sz w:val="16"/>
                <w:szCs w:val="16"/>
                <w:highlight w:val="lightGray"/>
              </w:rPr>
            </w:pPr>
            <w:r w:rsidRPr="00F013BF">
              <w:rPr>
                <w:rFonts w:ascii="Arial" w:hAnsi="Arial" w:cs="Arial"/>
                <w:b/>
                <w:sz w:val="16"/>
                <w:szCs w:val="16"/>
                <w:highlight w:val="lightGray"/>
              </w:rPr>
              <w:t>Valoración del impacto económico que figura en la memoria</w:t>
            </w:r>
          </w:p>
          <w:p w:rsidR="00414D74" w:rsidRPr="00F013BF" w:rsidRDefault="00414D74" w:rsidP="00D50474">
            <w:pPr>
              <w:rPr>
                <w:rFonts w:ascii="Arial" w:hAnsi="Arial" w:cs="Arial"/>
                <w:b/>
                <w:sz w:val="16"/>
                <w:szCs w:val="16"/>
                <w:highlight w:val="lightGray"/>
              </w:rPr>
            </w:pPr>
          </w:p>
        </w:tc>
        <w:tc>
          <w:tcPr>
            <w:tcW w:w="1417"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Fecha de formalización Convenio</w:t>
            </w:r>
          </w:p>
        </w:tc>
        <w:tc>
          <w:tcPr>
            <w:tcW w:w="1134"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Plazo de vigencia convenio (en meses)</w:t>
            </w:r>
          </w:p>
        </w:tc>
        <w:tc>
          <w:tcPr>
            <w:tcW w:w="1134"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Cláusula</w:t>
            </w:r>
          </w:p>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 xml:space="preserve">de </w:t>
            </w:r>
          </w:p>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Prórroga</w:t>
            </w:r>
          </w:p>
        </w:tc>
        <w:tc>
          <w:tcPr>
            <w:tcW w:w="1418" w:type="dxa"/>
            <w:shd w:val="clear" w:color="auto" w:fill="D9D9D9" w:themeFill="background1" w:themeFillShade="D9"/>
          </w:tcPr>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Comisión</w:t>
            </w:r>
          </w:p>
          <w:p w:rsidR="00414D74" w:rsidRPr="00F013BF" w:rsidRDefault="00414D74" w:rsidP="00D50474">
            <w:pPr>
              <w:rPr>
                <w:rFonts w:ascii="Arial" w:hAnsi="Arial" w:cs="Arial"/>
                <w:b/>
                <w:sz w:val="16"/>
                <w:szCs w:val="16"/>
                <w:highlight w:val="lightGray"/>
              </w:rPr>
            </w:pPr>
            <w:r w:rsidRPr="00F013BF">
              <w:rPr>
                <w:rFonts w:ascii="Arial" w:hAnsi="Arial" w:cs="Arial"/>
                <w:b/>
                <w:sz w:val="16"/>
                <w:szCs w:val="16"/>
                <w:highlight w:val="lightGray"/>
              </w:rPr>
              <w:t>de seguimiento</w:t>
            </w:r>
          </w:p>
          <w:p w:rsidR="00414D74" w:rsidRPr="00F013BF" w:rsidRDefault="00414D74" w:rsidP="00D50474">
            <w:pPr>
              <w:rPr>
                <w:rFonts w:ascii="Arial" w:hAnsi="Arial" w:cs="Arial"/>
                <w:b/>
                <w:sz w:val="16"/>
                <w:szCs w:val="16"/>
                <w:highlight w:val="lightGray"/>
              </w:rPr>
            </w:pPr>
          </w:p>
        </w:tc>
      </w:tr>
      <w:tr w:rsidR="00414D74" w:rsidRPr="00F013BF" w:rsidTr="00E1355B">
        <w:trPr>
          <w:trHeight w:val="3109"/>
          <w:jc w:val="center"/>
        </w:trPr>
        <w:tc>
          <w:tcPr>
            <w:tcW w:w="1560" w:type="dxa"/>
          </w:tcPr>
          <w:p w:rsidR="00414D74" w:rsidRPr="00F013BF" w:rsidRDefault="00414D74" w:rsidP="00D50474">
            <w:pPr>
              <w:autoSpaceDE w:val="0"/>
              <w:autoSpaceDN w:val="0"/>
              <w:adjustRightInd w:val="0"/>
              <w:spacing w:after="0" w:line="240" w:lineRule="auto"/>
              <w:rPr>
                <w:rFonts w:ascii="Arial" w:hAnsi="Arial" w:cs="Arial"/>
                <w:b/>
                <w:bCs/>
                <w:sz w:val="16"/>
                <w:szCs w:val="16"/>
              </w:rPr>
            </w:pPr>
            <w:r w:rsidRPr="00F013BF">
              <w:rPr>
                <w:rFonts w:ascii="Arial" w:hAnsi="Arial" w:cs="Arial"/>
                <w:b/>
                <w:bCs/>
                <w:sz w:val="16"/>
                <w:szCs w:val="16"/>
              </w:rPr>
              <w:t>Convenio de colaboración entre la Fundación Canarias Recicla y el Excmo.</w:t>
            </w:r>
          </w:p>
          <w:p w:rsidR="00414D74" w:rsidRPr="00F013BF" w:rsidRDefault="00414D74" w:rsidP="00D50474">
            <w:pPr>
              <w:autoSpaceDE w:val="0"/>
              <w:autoSpaceDN w:val="0"/>
              <w:adjustRightInd w:val="0"/>
              <w:spacing w:after="0" w:line="240" w:lineRule="auto"/>
              <w:rPr>
                <w:rFonts w:ascii="Arial" w:hAnsi="Arial" w:cs="Arial"/>
                <w:b/>
                <w:bCs/>
                <w:sz w:val="16"/>
                <w:szCs w:val="16"/>
              </w:rPr>
            </w:pPr>
            <w:r w:rsidRPr="00F013BF">
              <w:rPr>
                <w:rFonts w:ascii="Arial" w:hAnsi="Arial" w:cs="Arial"/>
                <w:b/>
                <w:bCs/>
                <w:sz w:val="16"/>
                <w:szCs w:val="16"/>
              </w:rPr>
              <w:t>Cabildo Insular de Fuerteventura para el desarrollo de actividades de</w:t>
            </w:r>
          </w:p>
          <w:p w:rsidR="00414D74" w:rsidRPr="00F013BF" w:rsidRDefault="00414D74" w:rsidP="00D50474">
            <w:pPr>
              <w:autoSpaceDE w:val="0"/>
              <w:autoSpaceDN w:val="0"/>
              <w:adjustRightInd w:val="0"/>
              <w:rPr>
                <w:rFonts w:ascii="Arial" w:hAnsi="Arial" w:cs="Arial"/>
                <w:sz w:val="16"/>
                <w:szCs w:val="16"/>
              </w:rPr>
            </w:pPr>
            <w:r w:rsidRPr="00F013BF">
              <w:rPr>
                <w:rFonts w:ascii="Arial" w:hAnsi="Arial" w:cs="Arial"/>
                <w:b/>
                <w:bCs/>
                <w:sz w:val="16"/>
                <w:szCs w:val="16"/>
              </w:rPr>
              <w:t>fomento del reciclaje de residuos a través de la sensibilización y la formación de la sociedad en Fuerteventura</w:t>
            </w:r>
          </w:p>
        </w:tc>
        <w:tc>
          <w:tcPr>
            <w:tcW w:w="709" w:type="dxa"/>
          </w:tcPr>
          <w:p w:rsidR="00414D74" w:rsidRPr="00F013BF" w:rsidRDefault="00414D74" w:rsidP="00D50474">
            <w:pPr>
              <w:rPr>
                <w:rFonts w:ascii="Arial" w:hAnsi="Arial" w:cs="Arial"/>
                <w:sz w:val="16"/>
                <w:szCs w:val="16"/>
              </w:rPr>
            </w:pPr>
            <w:r w:rsidRPr="00F013BF">
              <w:rPr>
                <w:rFonts w:ascii="Arial" w:hAnsi="Arial" w:cs="Arial"/>
                <w:sz w:val="16"/>
                <w:szCs w:val="16"/>
              </w:rPr>
              <w:t>2019</w:t>
            </w:r>
          </w:p>
        </w:tc>
        <w:tc>
          <w:tcPr>
            <w:tcW w:w="1134" w:type="dxa"/>
          </w:tcPr>
          <w:p w:rsidR="00414D74" w:rsidRPr="00F013BF" w:rsidRDefault="00414D74" w:rsidP="00D50474">
            <w:pPr>
              <w:rPr>
                <w:rFonts w:ascii="Arial" w:hAnsi="Arial" w:cs="Arial"/>
                <w:sz w:val="16"/>
                <w:szCs w:val="16"/>
              </w:rPr>
            </w:pPr>
            <w:r w:rsidRPr="00F013BF">
              <w:rPr>
                <w:rFonts w:ascii="Arial" w:hAnsi="Arial" w:cs="Arial"/>
                <w:sz w:val="16"/>
                <w:szCs w:val="16"/>
              </w:rPr>
              <w:t>No tiene</w:t>
            </w:r>
          </w:p>
        </w:tc>
        <w:tc>
          <w:tcPr>
            <w:tcW w:w="1701" w:type="dxa"/>
          </w:tcPr>
          <w:p w:rsidR="00414D74" w:rsidRPr="00F013BF" w:rsidRDefault="00414D74" w:rsidP="00D50474">
            <w:pPr>
              <w:autoSpaceDE w:val="0"/>
              <w:autoSpaceDN w:val="0"/>
              <w:adjustRightInd w:val="0"/>
              <w:spacing w:after="0" w:line="240" w:lineRule="auto"/>
              <w:rPr>
                <w:rFonts w:ascii="Arial" w:hAnsi="Arial" w:cs="Arial"/>
                <w:sz w:val="16"/>
                <w:szCs w:val="16"/>
              </w:rPr>
            </w:pPr>
            <w:r w:rsidRPr="00F013BF">
              <w:rPr>
                <w:rFonts w:ascii="Arial" w:hAnsi="Arial" w:cs="Arial"/>
                <w:sz w:val="16"/>
                <w:szCs w:val="16"/>
              </w:rPr>
              <w:t>Fomento de acciones educativas y/o didácticas de reciclaje de</w:t>
            </w:r>
          </w:p>
          <w:p w:rsidR="00414D74" w:rsidRPr="00F013BF" w:rsidRDefault="00414D74" w:rsidP="00D50474">
            <w:pPr>
              <w:autoSpaceDE w:val="0"/>
              <w:autoSpaceDN w:val="0"/>
              <w:adjustRightInd w:val="0"/>
              <w:spacing w:after="0" w:line="240" w:lineRule="auto"/>
              <w:rPr>
                <w:rFonts w:ascii="Arial" w:hAnsi="Arial" w:cs="Arial"/>
                <w:sz w:val="16"/>
                <w:szCs w:val="16"/>
              </w:rPr>
            </w:pPr>
            <w:r w:rsidRPr="00F013BF">
              <w:rPr>
                <w:rFonts w:ascii="Arial" w:hAnsi="Arial" w:cs="Arial"/>
                <w:sz w:val="16"/>
                <w:szCs w:val="16"/>
              </w:rPr>
              <w:t>residuos mediante la sensibilización y formación de la sociedad en Fuerteventura,</w:t>
            </w:r>
          </w:p>
          <w:p w:rsidR="00414D74" w:rsidRPr="00F013BF" w:rsidRDefault="00414D74" w:rsidP="00D50474">
            <w:pPr>
              <w:autoSpaceDE w:val="0"/>
              <w:autoSpaceDN w:val="0"/>
              <w:adjustRightInd w:val="0"/>
              <w:spacing w:after="0" w:line="240" w:lineRule="auto"/>
              <w:rPr>
                <w:rFonts w:ascii="Arial" w:hAnsi="Arial" w:cs="Arial"/>
                <w:sz w:val="16"/>
                <w:szCs w:val="16"/>
              </w:rPr>
            </w:pPr>
            <w:r w:rsidRPr="00F013BF">
              <w:rPr>
                <w:rFonts w:ascii="Arial" w:hAnsi="Arial" w:cs="Arial"/>
                <w:sz w:val="16"/>
                <w:szCs w:val="16"/>
              </w:rPr>
              <w:t>concretamente dirigidas a grupos escolares o grupos organizados mediante visitas a los</w:t>
            </w:r>
          </w:p>
          <w:p w:rsidR="00414D74" w:rsidRPr="00F013BF" w:rsidRDefault="00414D74" w:rsidP="00D50474">
            <w:pPr>
              <w:jc w:val="center"/>
              <w:rPr>
                <w:rFonts w:ascii="Arial" w:hAnsi="Arial" w:cs="Arial"/>
                <w:sz w:val="16"/>
                <w:szCs w:val="16"/>
              </w:rPr>
            </w:pPr>
            <w:r w:rsidRPr="00F013BF">
              <w:rPr>
                <w:rFonts w:ascii="Arial" w:hAnsi="Arial" w:cs="Arial"/>
                <w:sz w:val="16"/>
                <w:szCs w:val="16"/>
              </w:rPr>
              <w:t>puntos limpios y al Complejo Ambiental de Zurita</w:t>
            </w:r>
          </w:p>
        </w:tc>
        <w:tc>
          <w:tcPr>
            <w:tcW w:w="1559" w:type="dxa"/>
          </w:tcPr>
          <w:p w:rsidR="00414D74" w:rsidRPr="00F013BF" w:rsidRDefault="00414D74" w:rsidP="00D50474">
            <w:pPr>
              <w:jc w:val="center"/>
              <w:rPr>
                <w:rFonts w:ascii="Arial" w:hAnsi="Arial" w:cs="Arial"/>
                <w:sz w:val="16"/>
                <w:szCs w:val="16"/>
              </w:rPr>
            </w:pPr>
            <w:r w:rsidRPr="00F013BF">
              <w:rPr>
                <w:rFonts w:ascii="Arial" w:hAnsi="Arial" w:cs="Arial"/>
                <w:sz w:val="16"/>
                <w:szCs w:val="16"/>
              </w:rPr>
              <w:t>0</w:t>
            </w:r>
          </w:p>
        </w:tc>
        <w:tc>
          <w:tcPr>
            <w:tcW w:w="1418" w:type="dxa"/>
          </w:tcPr>
          <w:p w:rsidR="00414D74" w:rsidRPr="00F013BF" w:rsidRDefault="00414D74" w:rsidP="00D50474">
            <w:pPr>
              <w:rPr>
                <w:rFonts w:ascii="Arial" w:hAnsi="Arial" w:cs="Arial"/>
                <w:sz w:val="16"/>
                <w:szCs w:val="16"/>
              </w:rPr>
            </w:pPr>
            <w:r w:rsidRPr="00F013BF">
              <w:rPr>
                <w:rFonts w:ascii="Arial" w:hAnsi="Arial" w:cs="Arial"/>
                <w:sz w:val="16"/>
                <w:szCs w:val="16"/>
              </w:rPr>
              <w:t>0</w:t>
            </w:r>
          </w:p>
        </w:tc>
        <w:tc>
          <w:tcPr>
            <w:tcW w:w="1701" w:type="dxa"/>
          </w:tcPr>
          <w:p w:rsidR="00414D74" w:rsidRPr="00F013BF" w:rsidRDefault="00414D74" w:rsidP="00D50474">
            <w:pPr>
              <w:rPr>
                <w:rFonts w:ascii="Arial" w:hAnsi="Arial" w:cs="Arial"/>
                <w:sz w:val="16"/>
                <w:szCs w:val="16"/>
              </w:rPr>
            </w:pPr>
            <w:r w:rsidRPr="00F013BF">
              <w:rPr>
                <w:rFonts w:ascii="Arial" w:hAnsi="Arial" w:cs="Arial"/>
                <w:sz w:val="16"/>
                <w:szCs w:val="16"/>
              </w:rPr>
              <w:t>0</w:t>
            </w:r>
          </w:p>
        </w:tc>
        <w:tc>
          <w:tcPr>
            <w:tcW w:w="1417" w:type="dxa"/>
          </w:tcPr>
          <w:p w:rsidR="00414D74" w:rsidRPr="00F013BF" w:rsidRDefault="00414D74" w:rsidP="00D50474">
            <w:pPr>
              <w:rPr>
                <w:rFonts w:ascii="Arial" w:hAnsi="Arial" w:cs="Arial"/>
                <w:sz w:val="16"/>
                <w:szCs w:val="16"/>
              </w:rPr>
            </w:pPr>
            <w:r w:rsidRPr="00F013BF">
              <w:rPr>
                <w:rFonts w:ascii="Arial" w:hAnsi="Arial" w:cs="Arial"/>
                <w:sz w:val="16"/>
                <w:szCs w:val="16"/>
              </w:rPr>
              <w:t>20.06.2019</w:t>
            </w:r>
          </w:p>
        </w:tc>
        <w:tc>
          <w:tcPr>
            <w:tcW w:w="1134" w:type="dxa"/>
          </w:tcPr>
          <w:p w:rsidR="00414D74" w:rsidRPr="00F013BF" w:rsidRDefault="00414D74" w:rsidP="00D50474">
            <w:pPr>
              <w:rPr>
                <w:rFonts w:ascii="Arial" w:hAnsi="Arial" w:cs="Arial"/>
                <w:sz w:val="16"/>
                <w:szCs w:val="16"/>
              </w:rPr>
            </w:pPr>
            <w:r w:rsidRPr="00F013BF">
              <w:rPr>
                <w:rFonts w:ascii="Arial" w:hAnsi="Arial" w:cs="Arial"/>
                <w:sz w:val="16"/>
                <w:szCs w:val="16"/>
              </w:rPr>
              <w:t>4 años a partir de la fecha de firma por ambas partes</w:t>
            </w:r>
          </w:p>
        </w:tc>
        <w:tc>
          <w:tcPr>
            <w:tcW w:w="1134" w:type="dxa"/>
          </w:tcPr>
          <w:p w:rsidR="00414D74" w:rsidRPr="00F013BF" w:rsidRDefault="00414D74" w:rsidP="00D50474">
            <w:pPr>
              <w:rPr>
                <w:rFonts w:ascii="Arial" w:hAnsi="Arial" w:cs="Arial"/>
                <w:sz w:val="16"/>
                <w:szCs w:val="16"/>
              </w:rPr>
            </w:pPr>
            <w:r w:rsidRPr="00F013BF">
              <w:rPr>
                <w:rFonts w:ascii="Arial" w:hAnsi="Arial" w:cs="Arial"/>
                <w:sz w:val="16"/>
                <w:szCs w:val="16"/>
              </w:rPr>
              <w:t>NO</w:t>
            </w:r>
          </w:p>
        </w:tc>
        <w:tc>
          <w:tcPr>
            <w:tcW w:w="1418" w:type="dxa"/>
          </w:tcPr>
          <w:p w:rsidR="00414D74" w:rsidRPr="00F013BF" w:rsidRDefault="00414D74" w:rsidP="00D50474">
            <w:pPr>
              <w:rPr>
                <w:rFonts w:ascii="Arial" w:hAnsi="Arial" w:cs="Arial"/>
                <w:sz w:val="16"/>
                <w:szCs w:val="16"/>
              </w:rPr>
            </w:pPr>
            <w:r w:rsidRPr="00F013BF">
              <w:rPr>
                <w:rFonts w:ascii="Arial" w:hAnsi="Arial" w:cs="Arial"/>
                <w:sz w:val="16"/>
                <w:szCs w:val="16"/>
              </w:rPr>
              <w:t>NO</w:t>
            </w:r>
          </w:p>
        </w:tc>
      </w:tr>
      <w:tr w:rsidR="0069420D" w:rsidRPr="00F013BF" w:rsidTr="00E1355B">
        <w:trPr>
          <w:jc w:val="center"/>
        </w:trPr>
        <w:tc>
          <w:tcPr>
            <w:tcW w:w="1560" w:type="dxa"/>
          </w:tcPr>
          <w:p w:rsidR="0069420D" w:rsidRPr="00F013BF" w:rsidRDefault="0069420D" w:rsidP="0069420D">
            <w:pPr>
              <w:rPr>
                <w:rFonts w:ascii="Arial" w:hAnsi="Arial" w:cs="Arial"/>
                <w:sz w:val="16"/>
                <w:szCs w:val="16"/>
              </w:rPr>
            </w:pPr>
            <w:r w:rsidRPr="00F013BF">
              <w:rPr>
                <w:rFonts w:ascii="Arial" w:hAnsi="Arial" w:cs="Arial"/>
                <w:sz w:val="16"/>
                <w:szCs w:val="16"/>
              </w:rPr>
              <w:t xml:space="preserve"> </w:t>
            </w:r>
            <w:r w:rsidRPr="00F013BF">
              <w:rPr>
                <w:rFonts w:ascii="Arial" w:hAnsi="Arial" w:cs="Arial"/>
                <w:b/>
                <w:bCs/>
                <w:sz w:val="16"/>
                <w:szCs w:val="16"/>
              </w:rPr>
              <w:t xml:space="preserve">Convenio de colaboración </w:t>
            </w:r>
            <w:r w:rsidR="00015C66" w:rsidRPr="00F013BF">
              <w:rPr>
                <w:rFonts w:ascii="Arial" w:hAnsi="Arial" w:cs="Arial"/>
                <w:b/>
                <w:bCs/>
                <w:sz w:val="16"/>
                <w:szCs w:val="16"/>
              </w:rPr>
              <w:t>entre</w:t>
            </w:r>
            <w:r w:rsidRPr="00F013BF">
              <w:rPr>
                <w:rFonts w:ascii="Arial" w:hAnsi="Arial" w:cs="Arial"/>
                <w:b/>
                <w:bCs/>
                <w:sz w:val="16"/>
                <w:szCs w:val="16"/>
              </w:rPr>
              <w:t xml:space="preserve"> la Consejería de Transición Ecológica, Lucha contra el Cambio Climático y Planificación Territorial y el Cabildo Insular de Fuerteventura, para la ejecución de actuaciones de infraestructura hidráulicas.</w:t>
            </w:r>
          </w:p>
        </w:tc>
        <w:tc>
          <w:tcPr>
            <w:tcW w:w="709" w:type="dxa"/>
          </w:tcPr>
          <w:p w:rsidR="0069420D" w:rsidRPr="00F013BF" w:rsidRDefault="0069420D" w:rsidP="00D50474">
            <w:pPr>
              <w:rPr>
                <w:rFonts w:ascii="Arial" w:hAnsi="Arial" w:cs="Arial"/>
                <w:sz w:val="16"/>
                <w:szCs w:val="16"/>
              </w:rPr>
            </w:pPr>
            <w:r w:rsidRPr="00F013BF">
              <w:rPr>
                <w:rFonts w:ascii="Arial" w:hAnsi="Arial" w:cs="Arial"/>
                <w:sz w:val="16"/>
                <w:szCs w:val="16"/>
              </w:rPr>
              <w:t>2019</w:t>
            </w:r>
          </w:p>
        </w:tc>
        <w:tc>
          <w:tcPr>
            <w:tcW w:w="1134" w:type="dxa"/>
          </w:tcPr>
          <w:p w:rsidR="0069420D" w:rsidRPr="00F013BF" w:rsidRDefault="0069420D" w:rsidP="00D50474">
            <w:pPr>
              <w:rPr>
                <w:rFonts w:ascii="Arial" w:hAnsi="Arial" w:cs="Arial"/>
                <w:sz w:val="16"/>
                <w:szCs w:val="16"/>
              </w:rPr>
            </w:pPr>
            <w:r w:rsidRPr="00F013BF">
              <w:rPr>
                <w:rFonts w:ascii="Arial" w:hAnsi="Arial" w:cs="Arial"/>
                <w:sz w:val="16"/>
                <w:szCs w:val="16"/>
              </w:rPr>
              <w:t>No tiene</w:t>
            </w:r>
          </w:p>
        </w:tc>
        <w:tc>
          <w:tcPr>
            <w:tcW w:w="1701" w:type="dxa"/>
          </w:tcPr>
          <w:p w:rsidR="0069420D" w:rsidRPr="00F013BF" w:rsidRDefault="0069420D" w:rsidP="0069420D">
            <w:pPr>
              <w:jc w:val="center"/>
              <w:rPr>
                <w:rFonts w:ascii="Arial" w:hAnsi="Arial" w:cs="Arial"/>
                <w:sz w:val="16"/>
                <w:szCs w:val="16"/>
              </w:rPr>
            </w:pPr>
            <w:r w:rsidRPr="00F013BF">
              <w:rPr>
                <w:rFonts w:ascii="Arial" w:hAnsi="Arial" w:cs="Arial"/>
                <w:sz w:val="16"/>
                <w:szCs w:val="16"/>
              </w:rPr>
              <w:t xml:space="preserve">Definir los términos y condiciones de la colaboración para la protección de la calidad de las masas de agua de la cuenca hidrográfica de la isla, mediante una aportación dineraria para la ejecución de las inversiones relacionadas en el anexo I. </w:t>
            </w:r>
          </w:p>
        </w:tc>
        <w:tc>
          <w:tcPr>
            <w:tcW w:w="1559" w:type="dxa"/>
          </w:tcPr>
          <w:p w:rsidR="0069420D" w:rsidRPr="00F013BF" w:rsidRDefault="0069420D" w:rsidP="0069420D">
            <w:pPr>
              <w:jc w:val="center"/>
              <w:rPr>
                <w:rFonts w:ascii="Arial" w:hAnsi="Arial" w:cs="Arial"/>
                <w:sz w:val="16"/>
                <w:szCs w:val="16"/>
              </w:rPr>
            </w:pPr>
            <w:r w:rsidRPr="00F013BF">
              <w:rPr>
                <w:rFonts w:ascii="Arial" w:hAnsi="Arial" w:cs="Arial"/>
                <w:sz w:val="16"/>
                <w:szCs w:val="16"/>
              </w:rPr>
              <w:t>Consejería de Transición ecológica, lucha contra el cambio climático y planificación territorial 1.450.000,00 € y Cabildo sin definir. (cofinanciar la ejecución obras si el coste es superior a esa cuantía)</w:t>
            </w:r>
          </w:p>
        </w:tc>
        <w:tc>
          <w:tcPr>
            <w:tcW w:w="1418" w:type="dxa"/>
          </w:tcPr>
          <w:p w:rsidR="0069420D" w:rsidRPr="00F013BF" w:rsidRDefault="0069420D" w:rsidP="0069420D">
            <w:pPr>
              <w:jc w:val="center"/>
              <w:rPr>
                <w:rFonts w:ascii="Arial" w:hAnsi="Arial" w:cs="Arial"/>
                <w:sz w:val="16"/>
                <w:szCs w:val="16"/>
              </w:rPr>
            </w:pPr>
            <w:r w:rsidRPr="00F013BF">
              <w:rPr>
                <w:rFonts w:ascii="Arial" w:hAnsi="Arial" w:cs="Arial"/>
                <w:sz w:val="16"/>
                <w:szCs w:val="16"/>
              </w:rPr>
              <w:t>Sólo si coste de ejecución actuación es superior a 1.450.000€.</w:t>
            </w:r>
          </w:p>
        </w:tc>
        <w:tc>
          <w:tcPr>
            <w:tcW w:w="1701" w:type="dxa"/>
          </w:tcPr>
          <w:p w:rsidR="0069420D" w:rsidRPr="00F013BF" w:rsidRDefault="0069420D" w:rsidP="0069420D">
            <w:pPr>
              <w:rPr>
                <w:rFonts w:ascii="Arial" w:hAnsi="Arial" w:cs="Arial"/>
                <w:sz w:val="16"/>
                <w:szCs w:val="16"/>
              </w:rPr>
            </w:pPr>
            <w:r w:rsidRPr="00F013BF">
              <w:rPr>
                <w:rFonts w:ascii="Arial" w:hAnsi="Arial" w:cs="Arial"/>
                <w:sz w:val="16"/>
                <w:szCs w:val="16"/>
              </w:rPr>
              <w:t>Compromete al Cabildo a cofinanciar aquella parte de las actuaciones que supere la cuantía de 1.450.000€, si bien permite la compensación entre las actuaciones dado el carácter estimativo de las mismas.</w:t>
            </w:r>
          </w:p>
        </w:tc>
        <w:tc>
          <w:tcPr>
            <w:tcW w:w="1417" w:type="dxa"/>
          </w:tcPr>
          <w:p w:rsidR="0069420D" w:rsidRPr="00F013BF" w:rsidRDefault="00015C66" w:rsidP="00D50474">
            <w:pPr>
              <w:rPr>
                <w:rFonts w:ascii="Arial" w:hAnsi="Arial" w:cs="Arial"/>
                <w:sz w:val="16"/>
                <w:szCs w:val="16"/>
              </w:rPr>
            </w:pPr>
            <w:r>
              <w:rPr>
                <w:rFonts w:ascii="Arial" w:hAnsi="Arial" w:cs="Arial"/>
                <w:sz w:val="16"/>
                <w:szCs w:val="16"/>
              </w:rPr>
              <w:t>24.09.2019</w:t>
            </w:r>
          </w:p>
        </w:tc>
        <w:tc>
          <w:tcPr>
            <w:tcW w:w="1134" w:type="dxa"/>
          </w:tcPr>
          <w:p w:rsidR="0069420D" w:rsidRPr="00F013BF" w:rsidRDefault="00015C66" w:rsidP="00D50474">
            <w:pPr>
              <w:rPr>
                <w:rFonts w:ascii="Arial" w:hAnsi="Arial" w:cs="Arial"/>
                <w:sz w:val="16"/>
                <w:szCs w:val="16"/>
              </w:rPr>
            </w:pPr>
            <w:r>
              <w:rPr>
                <w:rFonts w:ascii="Arial" w:hAnsi="Arial" w:cs="Arial"/>
                <w:sz w:val="16"/>
                <w:szCs w:val="16"/>
              </w:rPr>
              <w:t>30.06.2022</w:t>
            </w:r>
          </w:p>
        </w:tc>
        <w:tc>
          <w:tcPr>
            <w:tcW w:w="1134" w:type="dxa"/>
          </w:tcPr>
          <w:p w:rsidR="0069420D" w:rsidRPr="00F013BF" w:rsidRDefault="0069420D" w:rsidP="00D50474">
            <w:pPr>
              <w:rPr>
                <w:rFonts w:ascii="Arial" w:hAnsi="Arial" w:cs="Arial"/>
                <w:sz w:val="16"/>
                <w:szCs w:val="16"/>
              </w:rPr>
            </w:pPr>
            <w:r w:rsidRPr="00F013BF">
              <w:rPr>
                <w:rFonts w:ascii="Arial" w:hAnsi="Arial" w:cs="Arial"/>
                <w:sz w:val="16"/>
                <w:szCs w:val="16"/>
              </w:rPr>
              <w:t>SI</w:t>
            </w:r>
          </w:p>
        </w:tc>
        <w:tc>
          <w:tcPr>
            <w:tcW w:w="1418" w:type="dxa"/>
          </w:tcPr>
          <w:p w:rsidR="0069420D" w:rsidRPr="00F013BF" w:rsidRDefault="0069420D" w:rsidP="00D50474">
            <w:pPr>
              <w:rPr>
                <w:rFonts w:ascii="Arial" w:hAnsi="Arial" w:cs="Arial"/>
                <w:sz w:val="16"/>
                <w:szCs w:val="16"/>
              </w:rPr>
            </w:pPr>
            <w:r w:rsidRPr="00F013BF">
              <w:rPr>
                <w:rFonts w:ascii="Arial" w:hAnsi="Arial" w:cs="Arial"/>
                <w:sz w:val="16"/>
                <w:szCs w:val="16"/>
              </w:rPr>
              <w:t>SI</w:t>
            </w:r>
          </w:p>
        </w:tc>
      </w:tr>
    </w:tbl>
    <w:p w:rsidR="00414D74" w:rsidRDefault="00414D74" w:rsidP="00414D74"/>
    <w:p w:rsidR="00AD27A9" w:rsidRDefault="00AD27A9" w:rsidP="00414D74"/>
    <w:p w:rsidR="00AD27A9" w:rsidRDefault="00AD27A9" w:rsidP="00414D74"/>
    <w:p w:rsidR="00AD27A9" w:rsidRDefault="00AD27A9" w:rsidP="00414D74"/>
    <w:p w:rsidR="00D12F88" w:rsidRPr="00AD27A9" w:rsidRDefault="00414D74">
      <w:pPr>
        <w:rPr>
          <w:rFonts w:ascii="Arial" w:hAnsi="Arial" w:cs="Arial"/>
          <w:b/>
          <w:sz w:val="16"/>
          <w:szCs w:val="16"/>
        </w:rPr>
      </w:pPr>
      <w:r w:rsidRPr="00AD27A9">
        <w:rPr>
          <w:rFonts w:ascii="Arial" w:hAnsi="Arial" w:cs="Arial"/>
          <w:b/>
          <w:sz w:val="16"/>
          <w:szCs w:val="16"/>
        </w:rPr>
        <w:t>ANEXO I</w:t>
      </w:r>
    </w:p>
    <w:tbl>
      <w:tblPr>
        <w:tblW w:w="10781" w:type="dxa"/>
        <w:tblLayout w:type="fixed"/>
        <w:tblCellMar>
          <w:left w:w="10" w:type="dxa"/>
          <w:right w:w="10" w:type="dxa"/>
        </w:tblCellMar>
        <w:tblLook w:val="04A0"/>
      </w:tblPr>
      <w:tblGrid>
        <w:gridCol w:w="1746"/>
        <w:gridCol w:w="1448"/>
        <w:gridCol w:w="1458"/>
        <w:gridCol w:w="4287"/>
        <w:gridCol w:w="1842"/>
      </w:tblGrid>
      <w:tr w:rsidR="0069420D" w:rsidRPr="00AD27A9" w:rsidTr="00E1355B">
        <w:trPr>
          <w:trHeight w:val="691"/>
          <w:tblHeader/>
        </w:trPr>
        <w:tc>
          <w:tcPr>
            <w:tcW w:w="1746" w:type="dxa"/>
            <w:tcBorders>
              <w:top w:val="single" w:sz="6" w:space="0" w:color="000001"/>
              <w:left w:val="single" w:sz="6" w:space="0" w:color="000001"/>
              <w:bottom w:val="single" w:sz="6" w:space="0" w:color="000001"/>
              <w:right w:val="single" w:sz="6" w:space="0" w:color="000001"/>
            </w:tcBorders>
            <w:shd w:val="clear" w:color="auto" w:fill="C0C0C0"/>
            <w:tcMar>
              <w:top w:w="0" w:type="dxa"/>
              <w:left w:w="0" w:type="dxa"/>
              <w:bottom w:w="0" w:type="dxa"/>
              <w:right w:w="0" w:type="dxa"/>
            </w:tcMar>
          </w:tcPr>
          <w:p w:rsidR="0069420D" w:rsidRPr="00AD27A9" w:rsidRDefault="0069420D" w:rsidP="00D50474">
            <w:pPr>
              <w:widowControl w:val="0"/>
              <w:suppressAutoHyphens/>
              <w:autoSpaceDN w:val="0"/>
              <w:spacing w:before="241" w:after="242" w:line="240" w:lineRule="auto"/>
              <w:jc w:val="center"/>
              <w:textAlignment w:val="baseline"/>
              <w:rPr>
                <w:rFonts w:ascii="Arial" w:eastAsia="Arial Narrow" w:hAnsi="Arial" w:cs="Arial"/>
                <w:b/>
                <w:color w:val="000000"/>
                <w:kern w:val="3"/>
                <w:sz w:val="16"/>
                <w:szCs w:val="16"/>
                <w:lang w:eastAsia="es-ES"/>
              </w:rPr>
            </w:pPr>
            <w:r w:rsidRPr="00AD27A9">
              <w:rPr>
                <w:rFonts w:ascii="Arial" w:eastAsia="Arial Narrow" w:hAnsi="Arial" w:cs="Arial"/>
                <w:b/>
                <w:color w:val="000000"/>
                <w:kern w:val="3"/>
                <w:sz w:val="16"/>
                <w:szCs w:val="16"/>
                <w:lang w:eastAsia="es-ES"/>
              </w:rPr>
              <w:t>ISLA</w:t>
            </w:r>
          </w:p>
        </w:tc>
        <w:tc>
          <w:tcPr>
            <w:tcW w:w="1448" w:type="dxa"/>
            <w:tcBorders>
              <w:top w:val="single" w:sz="6" w:space="0" w:color="000001"/>
              <w:left w:val="single" w:sz="6" w:space="0" w:color="000001"/>
              <w:bottom w:val="single" w:sz="6" w:space="0" w:color="000001"/>
              <w:right w:val="single" w:sz="6" w:space="0" w:color="000001"/>
            </w:tcBorders>
            <w:shd w:val="clear" w:color="auto" w:fill="C0C0C0"/>
            <w:tcMar>
              <w:top w:w="0" w:type="dxa"/>
              <w:left w:w="0" w:type="dxa"/>
              <w:bottom w:w="0" w:type="dxa"/>
              <w:right w:w="0" w:type="dxa"/>
            </w:tcMar>
          </w:tcPr>
          <w:p w:rsidR="0069420D" w:rsidRPr="00AD27A9" w:rsidRDefault="0069420D" w:rsidP="00D50474">
            <w:pPr>
              <w:widowControl w:val="0"/>
              <w:suppressAutoHyphens/>
              <w:autoSpaceDN w:val="0"/>
              <w:spacing w:before="88" w:after="122" w:line="240" w:lineRule="auto"/>
              <w:jc w:val="center"/>
              <w:textAlignment w:val="baseline"/>
              <w:rPr>
                <w:rFonts w:ascii="Arial" w:eastAsia="Arial Narrow" w:hAnsi="Arial" w:cs="Arial"/>
                <w:b/>
                <w:color w:val="000000"/>
                <w:kern w:val="3"/>
                <w:sz w:val="16"/>
                <w:szCs w:val="16"/>
                <w:lang w:eastAsia="es-ES"/>
              </w:rPr>
            </w:pPr>
            <w:r w:rsidRPr="00AD27A9">
              <w:rPr>
                <w:rFonts w:ascii="Arial" w:eastAsia="Arial Narrow" w:hAnsi="Arial" w:cs="Arial"/>
                <w:b/>
                <w:color w:val="000000"/>
                <w:kern w:val="3"/>
                <w:sz w:val="16"/>
                <w:szCs w:val="16"/>
                <w:lang w:eastAsia="es-ES"/>
              </w:rPr>
              <w:t xml:space="preserve">TÉRMINO </w:t>
            </w:r>
            <w:r w:rsidRPr="00AD27A9">
              <w:rPr>
                <w:rFonts w:ascii="Arial" w:eastAsia="Arial Narrow" w:hAnsi="Arial" w:cs="Arial"/>
                <w:b/>
                <w:color w:val="000000"/>
                <w:kern w:val="3"/>
                <w:sz w:val="16"/>
                <w:szCs w:val="16"/>
                <w:lang w:eastAsia="es-ES"/>
              </w:rPr>
              <w:br/>
              <w:t>MUNICIPAL</w:t>
            </w:r>
          </w:p>
        </w:tc>
        <w:tc>
          <w:tcPr>
            <w:tcW w:w="1458" w:type="dxa"/>
            <w:tcBorders>
              <w:top w:val="single" w:sz="6" w:space="0" w:color="000001"/>
              <w:left w:val="single" w:sz="6" w:space="0" w:color="000001"/>
              <w:bottom w:val="single" w:sz="6" w:space="0" w:color="000001"/>
              <w:right w:val="single" w:sz="6" w:space="0" w:color="000001"/>
            </w:tcBorders>
            <w:shd w:val="clear" w:color="auto" w:fill="C0C0C0"/>
            <w:tcMar>
              <w:top w:w="0" w:type="dxa"/>
              <w:left w:w="0" w:type="dxa"/>
              <w:bottom w:w="0" w:type="dxa"/>
              <w:right w:w="0" w:type="dxa"/>
            </w:tcMar>
          </w:tcPr>
          <w:p w:rsidR="0069420D" w:rsidRPr="00AD27A9" w:rsidRDefault="0069420D" w:rsidP="00D50474">
            <w:pPr>
              <w:widowControl w:val="0"/>
              <w:suppressAutoHyphens/>
              <w:autoSpaceDN w:val="0"/>
              <w:spacing w:before="88" w:after="122" w:line="240" w:lineRule="auto"/>
              <w:jc w:val="center"/>
              <w:textAlignment w:val="baseline"/>
              <w:rPr>
                <w:rFonts w:ascii="Arial" w:eastAsia="Arial Narrow" w:hAnsi="Arial" w:cs="Arial"/>
                <w:b/>
                <w:color w:val="000000"/>
                <w:kern w:val="3"/>
                <w:sz w:val="16"/>
                <w:szCs w:val="16"/>
                <w:lang w:eastAsia="es-ES"/>
              </w:rPr>
            </w:pPr>
            <w:r w:rsidRPr="00AD27A9">
              <w:rPr>
                <w:rFonts w:ascii="Arial" w:eastAsia="Arial Narrow" w:hAnsi="Arial" w:cs="Arial"/>
                <w:b/>
                <w:color w:val="000000"/>
                <w:kern w:val="3"/>
                <w:sz w:val="16"/>
                <w:szCs w:val="16"/>
                <w:lang w:eastAsia="es-ES"/>
              </w:rPr>
              <w:t xml:space="preserve">BLOQUE </w:t>
            </w:r>
            <w:r w:rsidRPr="00AD27A9">
              <w:rPr>
                <w:rFonts w:ascii="Arial" w:eastAsia="Arial Narrow" w:hAnsi="Arial" w:cs="Arial"/>
                <w:b/>
                <w:color w:val="000000"/>
                <w:kern w:val="3"/>
                <w:sz w:val="16"/>
                <w:szCs w:val="16"/>
                <w:lang w:eastAsia="es-ES"/>
              </w:rPr>
              <w:br/>
              <w:t>FUNCIONAL</w:t>
            </w:r>
          </w:p>
        </w:tc>
        <w:tc>
          <w:tcPr>
            <w:tcW w:w="4287" w:type="dxa"/>
            <w:tcBorders>
              <w:top w:val="single" w:sz="6" w:space="0" w:color="000001"/>
              <w:left w:val="single" w:sz="6" w:space="0" w:color="000001"/>
              <w:bottom w:val="single" w:sz="6" w:space="0" w:color="000001"/>
              <w:right w:val="single" w:sz="6" w:space="0" w:color="000001"/>
            </w:tcBorders>
            <w:shd w:val="clear" w:color="auto" w:fill="C0C0C0"/>
            <w:tcMar>
              <w:top w:w="0" w:type="dxa"/>
              <w:left w:w="0" w:type="dxa"/>
              <w:bottom w:w="0" w:type="dxa"/>
              <w:right w:w="0" w:type="dxa"/>
            </w:tcMar>
          </w:tcPr>
          <w:p w:rsidR="0069420D" w:rsidRPr="00AD27A9" w:rsidRDefault="0069420D" w:rsidP="00D50474">
            <w:pPr>
              <w:widowControl w:val="0"/>
              <w:suppressAutoHyphens/>
              <w:autoSpaceDN w:val="0"/>
              <w:spacing w:before="235" w:after="242" w:line="240" w:lineRule="auto"/>
              <w:jc w:val="center"/>
              <w:textAlignment w:val="baseline"/>
              <w:rPr>
                <w:rFonts w:ascii="Arial" w:eastAsia="Arial Narrow" w:hAnsi="Arial" w:cs="Arial"/>
                <w:b/>
                <w:color w:val="000000"/>
                <w:kern w:val="3"/>
                <w:sz w:val="16"/>
                <w:szCs w:val="16"/>
                <w:lang w:eastAsia="es-ES"/>
              </w:rPr>
            </w:pPr>
            <w:r w:rsidRPr="00AD27A9">
              <w:rPr>
                <w:rFonts w:ascii="Arial" w:eastAsia="Arial Narrow" w:hAnsi="Arial" w:cs="Arial"/>
                <w:b/>
                <w:color w:val="000000"/>
                <w:kern w:val="3"/>
                <w:sz w:val="16"/>
                <w:szCs w:val="16"/>
                <w:lang w:eastAsia="es-ES"/>
              </w:rPr>
              <w:t>DENOMINACIÓN</w:t>
            </w:r>
          </w:p>
        </w:tc>
        <w:tc>
          <w:tcPr>
            <w:tcW w:w="1842" w:type="dxa"/>
            <w:tcBorders>
              <w:top w:val="single" w:sz="6" w:space="0" w:color="000001"/>
              <w:left w:val="single" w:sz="6" w:space="0" w:color="000001"/>
              <w:bottom w:val="single" w:sz="6" w:space="0" w:color="000001"/>
              <w:right w:val="single" w:sz="6" w:space="0" w:color="000001"/>
            </w:tcBorders>
            <w:shd w:val="clear" w:color="auto" w:fill="C0C0C0"/>
            <w:tcMar>
              <w:top w:w="0" w:type="dxa"/>
              <w:left w:w="0" w:type="dxa"/>
              <w:bottom w:w="0" w:type="dxa"/>
              <w:right w:w="0" w:type="dxa"/>
            </w:tcMar>
          </w:tcPr>
          <w:p w:rsidR="0069420D" w:rsidRPr="00AD27A9" w:rsidRDefault="0069420D" w:rsidP="00D50474">
            <w:pPr>
              <w:widowControl w:val="0"/>
              <w:suppressAutoHyphens/>
              <w:autoSpaceDN w:val="0"/>
              <w:spacing w:before="241" w:after="242" w:line="240" w:lineRule="auto"/>
              <w:jc w:val="center"/>
              <w:textAlignment w:val="baseline"/>
              <w:rPr>
                <w:rFonts w:ascii="Arial" w:eastAsia="Arial Narrow" w:hAnsi="Arial" w:cs="Arial"/>
                <w:b/>
                <w:color w:val="000000"/>
                <w:kern w:val="3"/>
                <w:sz w:val="16"/>
                <w:szCs w:val="16"/>
                <w:lang w:eastAsia="es-ES"/>
              </w:rPr>
            </w:pPr>
            <w:r w:rsidRPr="00AD27A9">
              <w:rPr>
                <w:rFonts w:ascii="Arial" w:eastAsia="Arial Narrow" w:hAnsi="Arial" w:cs="Arial"/>
                <w:b/>
                <w:color w:val="000000"/>
                <w:kern w:val="3"/>
                <w:sz w:val="16"/>
                <w:szCs w:val="16"/>
                <w:lang w:eastAsia="es-ES"/>
              </w:rPr>
              <w:t>PRESUPUESTO</w:t>
            </w:r>
          </w:p>
        </w:tc>
      </w:tr>
      <w:tr w:rsidR="0069420D" w:rsidRPr="00AD27A9" w:rsidTr="00E1355B">
        <w:trPr>
          <w:trHeight w:val="528"/>
        </w:trPr>
        <w:tc>
          <w:tcPr>
            <w:tcW w:w="1746" w:type="dxa"/>
            <w:tcBorders>
              <w:top w:val="single" w:sz="6" w:space="0" w:color="000001"/>
              <w:left w:val="single" w:sz="6" w:space="0" w:color="000001"/>
              <w:bottom w:val="single" w:sz="6" w:space="0" w:color="000001"/>
              <w:right w:val="single" w:sz="6" w:space="0" w:color="000001"/>
            </w:tcBorders>
            <w:shd w:val="clear" w:color="auto" w:fill="FFCC00"/>
            <w:tcMar>
              <w:top w:w="0" w:type="dxa"/>
              <w:left w:w="0" w:type="dxa"/>
              <w:bottom w:w="0" w:type="dxa"/>
              <w:right w:w="0" w:type="dxa"/>
            </w:tcMar>
          </w:tcPr>
          <w:p w:rsidR="0069420D" w:rsidRPr="00AD27A9" w:rsidRDefault="0069420D" w:rsidP="00D50474">
            <w:pPr>
              <w:widowControl w:val="0"/>
              <w:suppressAutoHyphens/>
              <w:autoSpaceDN w:val="0"/>
              <w:spacing w:before="160" w:after="144" w:line="240" w:lineRule="auto"/>
              <w:jc w:val="center"/>
              <w:textAlignment w:val="baseline"/>
              <w:rPr>
                <w:rFonts w:ascii="Arial" w:eastAsia="Arial Narrow" w:hAnsi="Arial" w:cs="Arial"/>
                <w:color w:val="000000"/>
                <w:kern w:val="3"/>
                <w:sz w:val="16"/>
                <w:szCs w:val="16"/>
                <w:lang w:eastAsia="es-ES"/>
              </w:rPr>
            </w:pPr>
            <w:r w:rsidRPr="00AD27A9">
              <w:rPr>
                <w:rFonts w:ascii="Arial" w:eastAsia="Arial Narrow" w:hAnsi="Arial" w:cs="Arial"/>
                <w:color w:val="000000"/>
                <w:kern w:val="3"/>
                <w:sz w:val="16"/>
                <w:szCs w:val="16"/>
                <w:lang w:eastAsia="es-ES"/>
              </w:rPr>
              <w:t>FUERTEVENTURA</w:t>
            </w:r>
          </w:p>
        </w:tc>
        <w:tc>
          <w:tcPr>
            <w:tcW w:w="1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suppressAutoHyphens/>
              <w:autoSpaceDN w:val="0"/>
              <w:spacing w:after="19" w:line="240" w:lineRule="auto"/>
              <w:jc w:val="center"/>
              <w:textAlignment w:val="baseline"/>
              <w:rPr>
                <w:rFonts w:ascii="Arial" w:eastAsia="Arial Narrow" w:hAnsi="Arial" w:cs="Arial"/>
                <w:color w:val="000000"/>
                <w:kern w:val="3"/>
                <w:sz w:val="16"/>
                <w:szCs w:val="16"/>
                <w:lang w:eastAsia="es-ES"/>
              </w:rPr>
            </w:pPr>
            <w:r w:rsidRPr="00AD27A9">
              <w:rPr>
                <w:rFonts w:ascii="Arial" w:eastAsia="Arial Narrow" w:hAnsi="Arial" w:cs="Arial"/>
                <w:color w:val="000000"/>
                <w:kern w:val="3"/>
                <w:sz w:val="16"/>
                <w:szCs w:val="16"/>
                <w:lang w:eastAsia="es-ES"/>
              </w:rPr>
              <w:t xml:space="preserve">PUERTO DEL </w:t>
            </w:r>
            <w:r w:rsidRPr="00AD27A9">
              <w:rPr>
                <w:rFonts w:ascii="Arial" w:eastAsia="Arial Narrow" w:hAnsi="Arial" w:cs="Arial"/>
                <w:color w:val="000000"/>
                <w:kern w:val="3"/>
                <w:sz w:val="16"/>
                <w:szCs w:val="16"/>
                <w:lang w:eastAsia="es-ES"/>
              </w:rPr>
              <w:br/>
              <w:t>ROSARIO</w:t>
            </w:r>
          </w:p>
        </w:tc>
        <w:tc>
          <w:tcPr>
            <w:tcW w:w="1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suppressAutoHyphens/>
              <w:autoSpaceDN w:val="0"/>
              <w:spacing w:after="19" w:line="240" w:lineRule="auto"/>
              <w:ind w:left="144"/>
              <w:textAlignment w:val="baseline"/>
              <w:rPr>
                <w:rFonts w:ascii="Arial" w:eastAsia="Arial Narrow" w:hAnsi="Arial" w:cs="Arial"/>
                <w:color w:val="000000"/>
                <w:kern w:val="3"/>
                <w:sz w:val="16"/>
                <w:szCs w:val="16"/>
                <w:lang w:eastAsia="es-ES"/>
              </w:rPr>
            </w:pPr>
            <w:r w:rsidRPr="00AD27A9">
              <w:rPr>
                <w:rFonts w:ascii="Arial" w:eastAsia="Arial Narrow" w:hAnsi="Arial" w:cs="Arial"/>
                <w:color w:val="000000"/>
                <w:kern w:val="3"/>
                <w:sz w:val="16"/>
                <w:szCs w:val="16"/>
                <w:lang w:eastAsia="es-ES"/>
              </w:rPr>
              <w:t>Saneamiento de aguas residuales</w:t>
            </w:r>
          </w:p>
        </w:tc>
        <w:tc>
          <w:tcPr>
            <w:tcW w:w="4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suppressAutoHyphens/>
              <w:autoSpaceDN w:val="0"/>
              <w:spacing w:before="158" w:after="144" w:line="240" w:lineRule="auto"/>
              <w:ind w:left="34"/>
              <w:textAlignment w:val="baseline"/>
              <w:rPr>
                <w:rFonts w:ascii="Arial" w:eastAsia="Arial Narrow" w:hAnsi="Arial" w:cs="Arial"/>
                <w:color w:val="000000"/>
                <w:kern w:val="3"/>
                <w:sz w:val="16"/>
                <w:szCs w:val="16"/>
                <w:lang w:eastAsia="es-ES"/>
              </w:rPr>
            </w:pPr>
            <w:r w:rsidRPr="00AD27A9">
              <w:rPr>
                <w:rFonts w:ascii="Arial" w:eastAsia="Arial Narrow" w:hAnsi="Arial" w:cs="Arial"/>
                <w:color w:val="000000"/>
                <w:kern w:val="3"/>
                <w:sz w:val="16"/>
                <w:szCs w:val="16"/>
                <w:lang w:eastAsia="es-ES"/>
              </w:rPr>
              <w:t xml:space="preserve">Saneamiento y depuración en Casillas del Ángel y </w:t>
            </w:r>
            <w:proofErr w:type="spellStart"/>
            <w:r w:rsidRPr="00AD27A9">
              <w:rPr>
                <w:rFonts w:ascii="Arial" w:eastAsia="Arial Narrow" w:hAnsi="Arial" w:cs="Arial"/>
                <w:color w:val="000000"/>
                <w:kern w:val="3"/>
                <w:sz w:val="16"/>
                <w:szCs w:val="16"/>
                <w:lang w:eastAsia="es-ES"/>
              </w:rPr>
              <w:t>Tetir</w:t>
            </w:r>
            <w:proofErr w:type="spellEnd"/>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tabs>
                <w:tab w:val="left" w:pos="864"/>
              </w:tabs>
              <w:suppressAutoHyphens/>
              <w:autoSpaceDN w:val="0"/>
              <w:spacing w:before="160" w:after="144" w:line="240" w:lineRule="auto"/>
              <w:jc w:val="right"/>
              <w:textAlignment w:val="baseline"/>
              <w:rPr>
                <w:rFonts w:ascii="Arial" w:eastAsia="Arial Narrow" w:hAnsi="Arial" w:cs="Arial"/>
                <w:color w:val="000000"/>
                <w:kern w:val="3"/>
                <w:sz w:val="16"/>
                <w:szCs w:val="16"/>
                <w:lang w:eastAsia="es-ES"/>
              </w:rPr>
            </w:pPr>
            <w:r w:rsidRPr="00AD27A9">
              <w:rPr>
                <w:rFonts w:ascii="Arial" w:eastAsia="Arial Narrow" w:hAnsi="Arial" w:cs="Arial"/>
                <w:color w:val="000000"/>
                <w:kern w:val="3"/>
                <w:sz w:val="16"/>
                <w:szCs w:val="16"/>
                <w:lang w:eastAsia="es-ES"/>
              </w:rPr>
              <w:t>1.450.000,00 €</w:t>
            </w:r>
          </w:p>
        </w:tc>
      </w:tr>
      <w:tr w:rsidR="0069420D" w:rsidRPr="00AD27A9" w:rsidTr="00E1355B">
        <w:trPr>
          <w:trHeight w:val="274"/>
        </w:trPr>
        <w:tc>
          <w:tcPr>
            <w:tcW w:w="1746" w:type="dxa"/>
            <w:tcBorders>
              <w:top w:val="single" w:sz="6" w:space="0" w:color="000001"/>
              <w:left w:val="single" w:sz="6" w:space="0" w:color="000001"/>
              <w:bottom w:val="single" w:sz="6" w:space="0" w:color="000001"/>
              <w:right w:val="single" w:sz="6" w:space="0" w:color="000001"/>
            </w:tcBorders>
            <w:shd w:val="clear" w:color="auto" w:fill="FFCC00"/>
            <w:tcMar>
              <w:top w:w="0" w:type="dxa"/>
              <w:left w:w="0" w:type="dxa"/>
              <w:bottom w:w="0" w:type="dxa"/>
              <w:right w:w="0" w:type="dxa"/>
            </w:tcMar>
          </w:tcPr>
          <w:p w:rsidR="0069420D" w:rsidRPr="00AD27A9" w:rsidRDefault="0069420D" w:rsidP="00D50474">
            <w:pPr>
              <w:widowControl w:val="0"/>
              <w:suppressAutoHyphens/>
              <w:autoSpaceDN w:val="0"/>
              <w:spacing w:before="35" w:after="21" w:line="240" w:lineRule="auto"/>
              <w:jc w:val="center"/>
              <w:textAlignment w:val="baseline"/>
              <w:rPr>
                <w:rFonts w:ascii="Arial" w:eastAsia="Arial Narrow" w:hAnsi="Arial" w:cs="Arial"/>
                <w:b/>
                <w:color w:val="000000"/>
                <w:kern w:val="3"/>
                <w:sz w:val="16"/>
                <w:szCs w:val="16"/>
                <w:lang w:eastAsia="es-ES"/>
              </w:rPr>
            </w:pPr>
            <w:r w:rsidRPr="00AD27A9">
              <w:rPr>
                <w:rFonts w:ascii="Arial" w:eastAsia="Arial Narrow" w:hAnsi="Arial" w:cs="Arial"/>
                <w:b/>
                <w:color w:val="000000"/>
                <w:kern w:val="3"/>
                <w:sz w:val="16"/>
                <w:szCs w:val="16"/>
                <w:lang w:eastAsia="es-ES"/>
              </w:rPr>
              <w:t>Total FUERTEVENTURA</w:t>
            </w:r>
          </w:p>
        </w:tc>
        <w:tc>
          <w:tcPr>
            <w:tcW w:w="1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suppressAutoHyphens/>
              <w:autoSpaceDN w:val="0"/>
              <w:spacing w:after="0" w:line="240" w:lineRule="auto"/>
              <w:textAlignment w:val="baseline"/>
              <w:rPr>
                <w:rFonts w:ascii="Arial" w:eastAsia="Arial" w:hAnsi="Arial" w:cs="Arial"/>
                <w:color w:val="000000"/>
                <w:kern w:val="3"/>
                <w:sz w:val="16"/>
                <w:szCs w:val="16"/>
                <w:lang w:eastAsia="es-ES"/>
              </w:rPr>
            </w:pPr>
          </w:p>
        </w:tc>
        <w:tc>
          <w:tcPr>
            <w:tcW w:w="1458"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suppressAutoHyphens/>
              <w:autoSpaceDN w:val="0"/>
              <w:spacing w:after="0" w:line="240" w:lineRule="auto"/>
              <w:textAlignment w:val="baseline"/>
              <w:rPr>
                <w:rFonts w:ascii="Arial" w:eastAsia="Arial" w:hAnsi="Arial" w:cs="Arial"/>
                <w:color w:val="000000"/>
                <w:kern w:val="3"/>
                <w:sz w:val="16"/>
                <w:szCs w:val="16"/>
                <w:lang w:eastAsia="es-ES"/>
              </w:rPr>
            </w:pPr>
          </w:p>
        </w:tc>
        <w:tc>
          <w:tcPr>
            <w:tcW w:w="4287"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suppressAutoHyphens/>
              <w:autoSpaceDN w:val="0"/>
              <w:spacing w:after="0" w:line="240" w:lineRule="auto"/>
              <w:textAlignment w:val="baseline"/>
              <w:rPr>
                <w:rFonts w:ascii="Arial" w:eastAsia="Arial" w:hAnsi="Arial" w:cs="Arial"/>
                <w:color w:val="000000"/>
                <w:kern w:val="3"/>
                <w:sz w:val="16"/>
                <w:szCs w:val="16"/>
                <w:lang w:eastAsia="es-ES"/>
              </w:rPr>
            </w:pPr>
          </w:p>
        </w:tc>
        <w:tc>
          <w:tcPr>
            <w:tcW w:w="1842" w:type="dxa"/>
            <w:tcBorders>
              <w:top w:val="single" w:sz="6" w:space="0" w:color="000001"/>
              <w:left w:val="single" w:sz="6" w:space="0" w:color="000001"/>
              <w:bottom w:val="single" w:sz="6" w:space="0" w:color="000001"/>
              <w:right w:val="single" w:sz="6" w:space="0" w:color="000001"/>
            </w:tcBorders>
            <w:shd w:val="clear" w:color="auto" w:fill="FFFFFF"/>
            <w:tcMar>
              <w:top w:w="0" w:type="dxa"/>
              <w:left w:w="0" w:type="dxa"/>
              <w:bottom w:w="0" w:type="dxa"/>
              <w:right w:w="0" w:type="dxa"/>
            </w:tcMar>
          </w:tcPr>
          <w:p w:rsidR="0069420D" w:rsidRPr="00AD27A9" w:rsidRDefault="0069420D" w:rsidP="00D50474">
            <w:pPr>
              <w:widowControl w:val="0"/>
              <w:tabs>
                <w:tab w:val="left" w:pos="864"/>
              </w:tabs>
              <w:suppressAutoHyphens/>
              <w:autoSpaceDN w:val="0"/>
              <w:spacing w:before="35" w:after="21" w:line="240" w:lineRule="auto"/>
              <w:jc w:val="right"/>
              <w:textAlignment w:val="baseline"/>
              <w:rPr>
                <w:rFonts w:ascii="Arial" w:eastAsia="Arial Narrow" w:hAnsi="Arial" w:cs="Arial"/>
                <w:b/>
                <w:color w:val="000000"/>
                <w:kern w:val="3"/>
                <w:sz w:val="16"/>
                <w:szCs w:val="16"/>
                <w:lang w:eastAsia="es-ES"/>
              </w:rPr>
            </w:pPr>
            <w:r w:rsidRPr="00AD27A9">
              <w:rPr>
                <w:rFonts w:ascii="Arial" w:eastAsia="Arial Narrow" w:hAnsi="Arial" w:cs="Arial"/>
                <w:b/>
                <w:color w:val="000000"/>
                <w:kern w:val="3"/>
                <w:sz w:val="16"/>
                <w:szCs w:val="16"/>
                <w:lang w:eastAsia="es-ES"/>
              </w:rPr>
              <w:t>1.450.000,00 €</w:t>
            </w:r>
          </w:p>
        </w:tc>
      </w:tr>
    </w:tbl>
    <w:p w:rsidR="0069420D" w:rsidRPr="00AD27A9" w:rsidRDefault="0069420D">
      <w:pPr>
        <w:rPr>
          <w:rFonts w:ascii="Arial" w:hAnsi="Arial" w:cs="Arial"/>
          <w:b/>
          <w:sz w:val="16"/>
          <w:szCs w:val="16"/>
        </w:rPr>
      </w:pPr>
    </w:p>
    <w:sectPr w:rsidR="0069420D" w:rsidRPr="00AD27A9" w:rsidSect="00B36D44">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14D74"/>
    <w:rsid w:val="00015C66"/>
    <w:rsid w:val="00414D74"/>
    <w:rsid w:val="00666236"/>
    <w:rsid w:val="0069420D"/>
    <w:rsid w:val="00962A65"/>
    <w:rsid w:val="00AD27A9"/>
    <w:rsid w:val="00B36D44"/>
    <w:rsid w:val="00BF7574"/>
    <w:rsid w:val="00D12F88"/>
    <w:rsid w:val="00E1355B"/>
    <w:rsid w:val="00E14498"/>
    <w:rsid w:val="00F013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D74"/>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14D74"/>
    <w:pPr>
      <w:spacing w:after="0" w:line="240" w:lineRule="auto"/>
    </w:pPr>
    <w:rPr>
      <w:rFonts w:eastAsiaTheme="minorEastAsia"/>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4D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366</Words>
  <Characters>2019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Aguas</dc:creator>
  <cp:lastModifiedBy>Aguas</cp:lastModifiedBy>
  <cp:revision>5</cp:revision>
  <dcterms:created xsi:type="dcterms:W3CDTF">2019-10-18T08:01:00Z</dcterms:created>
  <dcterms:modified xsi:type="dcterms:W3CDTF">2019-11-07T08:30:00Z</dcterms:modified>
</cp:coreProperties>
</file>