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CD" w:rsidRDefault="00B229CD">
      <w:pPr>
        <w:pStyle w:val="Textoindependiente"/>
        <w:rPr>
          <w:rFonts w:ascii="Times New Roman"/>
        </w:rPr>
      </w:pPr>
    </w:p>
    <w:p w:rsidR="00B229CD" w:rsidRDefault="00B229CD">
      <w:pPr>
        <w:pStyle w:val="Textoindependiente"/>
        <w:rPr>
          <w:rFonts w:ascii="Times New Roman"/>
        </w:rPr>
      </w:pPr>
    </w:p>
    <w:p w:rsidR="00B229CD" w:rsidRDefault="00B229CD">
      <w:pPr>
        <w:pStyle w:val="Textoindependiente"/>
        <w:spacing w:before="11"/>
        <w:rPr>
          <w:rFonts w:ascii="Times New Roman"/>
          <w:sz w:val="23"/>
        </w:rPr>
      </w:pPr>
    </w:p>
    <w:p w:rsidR="00B229CD" w:rsidRDefault="009229B1">
      <w:pPr>
        <w:spacing w:before="92"/>
        <w:ind w:left="260"/>
        <w:rPr>
          <w:sz w:val="24"/>
        </w:rPr>
      </w:pPr>
      <w:r>
        <w:rPr>
          <w:sz w:val="24"/>
        </w:rPr>
        <w:t>DECRETO Número CAB/2020/7143 de fecha 22/12/2020</w:t>
      </w:r>
    </w:p>
    <w:p w:rsidR="00B229CD" w:rsidRDefault="00B229CD">
      <w:pPr>
        <w:pStyle w:val="Textoindependiente"/>
      </w:pPr>
    </w:p>
    <w:p w:rsidR="00B229CD" w:rsidRDefault="00B229CD">
      <w:pPr>
        <w:pStyle w:val="Textoindependiente"/>
      </w:pPr>
    </w:p>
    <w:p w:rsidR="00B229CD" w:rsidRDefault="00B229CD">
      <w:pPr>
        <w:pStyle w:val="Textoindependiente"/>
      </w:pPr>
    </w:p>
    <w:p w:rsidR="00B229CD" w:rsidRDefault="00B229CD">
      <w:pPr>
        <w:pStyle w:val="Textoindependiente"/>
        <w:spacing w:before="4"/>
        <w:rPr>
          <w:sz w:val="24"/>
        </w:rPr>
      </w:pPr>
    </w:p>
    <w:tbl>
      <w:tblPr>
        <w:tblStyle w:val="TableNormal"/>
        <w:tblW w:w="0" w:type="auto"/>
        <w:tblInd w:w="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692"/>
        <w:gridCol w:w="7367"/>
      </w:tblGrid>
      <w:tr w:rsidR="00B229CD">
        <w:trPr>
          <w:trHeight w:val="349"/>
        </w:trPr>
        <w:tc>
          <w:tcPr>
            <w:tcW w:w="1692" w:type="dxa"/>
          </w:tcPr>
          <w:p w:rsidR="00B229CD" w:rsidRDefault="009229B1">
            <w:pPr>
              <w:pStyle w:val="TableParagraph"/>
              <w:spacing w:before="60"/>
              <w:ind w:left="70"/>
              <w:rPr>
                <w:sz w:val="20"/>
              </w:rPr>
            </w:pPr>
            <w:r>
              <w:rPr>
                <w:sz w:val="20"/>
              </w:rPr>
              <w:t>Referencia:</w:t>
            </w:r>
          </w:p>
        </w:tc>
        <w:tc>
          <w:tcPr>
            <w:tcW w:w="7367" w:type="dxa"/>
          </w:tcPr>
          <w:p w:rsidR="00B229CD" w:rsidRDefault="009229B1">
            <w:pPr>
              <w:pStyle w:val="TableParagraph"/>
              <w:spacing w:before="60"/>
              <w:ind w:left="70"/>
              <w:rPr>
                <w:b/>
                <w:sz w:val="20"/>
              </w:rPr>
            </w:pPr>
            <w:r>
              <w:rPr>
                <w:b/>
                <w:sz w:val="20"/>
              </w:rPr>
              <w:t>2020/00031373V</w:t>
            </w:r>
          </w:p>
        </w:tc>
      </w:tr>
      <w:tr w:rsidR="00B229CD">
        <w:trPr>
          <w:trHeight w:val="349"/>
        </w:trPr>
        <w:tc>
          <w:tcPr>
            <w:tcW w:w="1692" w:type="dxa"/>
          </w:tcPr>
          <w:p w:rsidR="00B229CD" w:rsidRDefault="009229B1">
            <w:pPr>
              <w:pStyle w:val="TableParagraph"/>
              <w:spacing w:before="60"/>
              <w:ind w:left="70"/>
              <w:rPr>
                <w:sz w:val="20"/>
              </w:rPr>
            </w:pPr>
            <w:r>
              <w:rPr>
                <w:sz w:val="20"/>
              </w:rPr>
              <w:t>Asunto:</w:t>
            </w:r>
          </w:p>
        </w:tc>
        <w:tc>
          <w:tcPr>
            <w:tcW w:w="7367" w:type="dxa"/>
          </w:tcPr>
          <w:p w:rsidR="00B229CD" w:rsidRDefault="009229B1">
            <w:pPr>
              <w:pStyle w:val="TableParagraph"/>
              <w:spacing w:before="60"/>
              <w:ind w:left="70"/>
              <w:rPr>
                <w:b/>
                <w:sz w:val="20"/>
              </w:rPr>
            </w:pPr>
            <w:r>
              <w:rPr>
                <w:b/>
                <w:sz w:val="20"/>
              </w:rPr>
              <w:t>Cese funcionarios eventuales</w:t>
            </w:r>
          </w:p>
        </w:tc>
      </w:tr>
    </w:tbl>
    <w:p w:rsidR="00B229CD" w:rsidRDefault="00B229CD">
      <w:pPr>
        <w:pStyle w:val="Textoindependiente"/>
        <w:spacing w:before="10"/>
        <w:rPr>
          <w:sz w:val="11"/>
        </w:rPr>
      </w:pPr>
    </w:p>
    <w:p w:rsidR="00B229CD" w:rsidRDefault="009229B1">
      <w:pPr>
        <w:pStyle w:val="Heading1"/>
        <w:spacing w:before="93"/>
      </w:pPr>
      <w:r>
        <w:t>DECRETO DEL PRESIDENTE/A</w:t>
      </w:r>
    </w:p>
    <w:p w:rsidR="00B229CD" w:rsidRDefault="00B229CD">
      <w:pPr>
        <w:pStyle w:val="Textoindependiente"/>
        <w:rPr>
          <w:b/>
          <w:sz w:val="22"/>
        </w:rPr>
      </w:pPr>
    </w:p>
    <w:p w:rsidR="00B229CD" w:rsidRDefault="00B229CD">
      <w:pPr>
        <w:pStyle w:val="Textoindependiente"/>
        <w:rPr>
          <w:b/>
          <w:sz w:val="18"/>
        </w:rPr>
      </w:pPr>
    </w:p>
    <w:p w:rsidR="00B229CD" w:rsidRDefault="009229B1">
      <w:pPr>
        <w:pStyle w:val="Textoindependiente"/>
        <w:spacing w:line="360" w:lineRule="auto"/>
        <w:ind w:left="216" w:right="115" w:firstLine="848"/>
        <w:jc w:val="both"/>
      </w:pPr>
      <w:r>
        <w:t>Atendiendo a la Providencia del Señor Presidente del Cabildo de Fuerteventura, D. Blas Acosta Cabrera de fecha 22 de diciembre de de 2020 en la que se insta al Servicio de Recursos Humanos para que proceda al cese inmediato de los siguientes funcionarios e</w:t>
      </w:r>
      <w:r>
        <w:t>ventuales:</w:t>
      </w:r>
    </w:p>
    <w:p w:rsidR="00B229CD" w:rsidRDefault="009229B1">
      <w:pPr>
        <w:pStyle w:val="Textoindependiente"/>
        <w:ind w:left="926"/>
        <w:jc w:val="both"/>
      </w:pPr>
      <w:r>
        <w:t>Dña. María de los Ángeles Marichal Cerdeña con DNI número 7852</w:t>
      </w:r>
      <w:r w:rsidR="001E6E79">
        <w:t>****</w:t>
      </w:r>
      <w:r>
        <w:t>-</w:t>
      </w:r>
      <w:r w:rsidR="001E6E79">
        <w:t>*</w:t>
      </w:r>
    </w:p>
    <w:p w:rsidR="00B229CD" w:rsidRDefault="009229B1">
      <w:pPr>
        <w:pStyle w:val="Textoindependiente"/>
        <w:spacing w:before="115"/>
        <w:ind w:left="926"/>
      </w:pPr>
      <w:r>
        <w:t>D. Agustín González Méndez con DNI número 4288</w:t>
      </w:r>
      <w:r w:rsidR="001E6E79">
        <w:t>****</w:t>
      </w:r>
      <w:r>
        <w:t>-</w:t>
      </w:r>
      <w:r w:rsidR="001E6E79">
        <w:t>*</w:t>
      </w:r>
    </w:p>
    <w:p w:rsidR="00B229CD" w:rsidRDefault="009229B1">
      <w:pPr>
        <w:pStyle w:val="Textoindependiente"/>
        <w:spacing w:before="115"/>
        <w:ind w:left="926"/>
      </w:pPr>
      <w:r>
        <w:t>D. José Cerdeña Rodríguez con DNI número 4288</w:t>
      </w:r>
      <w:r w:rsidR="001E6E79">
        <w:t>****</w:t>
      </w:r>
      <w:r>
        <w:t>-</w:t>
      </w:r>
      <w:r w:rsidR="001E6E79">
        <w:t>*</w:t>
      </w:r>
    </w:p>
    <w:p w:rsidR="00B229CD" w:rsidRDefault="00B229CD">
      <w:pPr>
        <w:pStyle w:val="Textoindependiente"/>
        <w:rPr>
          <w:sz w:val="22"/>
        </w:rPr>
      </w:pPr>
    </w:p>
    <w:p w:rsidR="00B229CD" w:rsidRDefault="00B229CD">
      <w:pPr>
        <w:pStyle w:val="Textoindependiente"/>
        <w:rPr>
          <w:sz w:val="18"/>
        </w:rPr>
      </w:pPr>
    </w:p>
    <w:p w:rsidR="00B229CD" w:rsidRDefault="009229B1">
      <w:pPr>
        <w:pStyle w:val="Textoindependiente"/>
        <w:spacing w:line="360" w:lineRule="auto"/>
        <w:ind w:left="216" w:right="115" w:firstLine="709"/>
        <w:jc w:val="both"/>
      </w:pPr>
      <w:r>
        <w:t>Comunicándoles que en el momento del cese deberán poner a disposición</w:t>
      </w:r>
      <w:r>
        <w:t xml:space="preserve"> del Cabildo de Fuerteventura todos los medios que se les ha entregado para el desarrollo de sus funciones.</w:t>
      </w:r>
    </w:p>
    <w:p w:rsidR="00B229CD" w:rsidRDefault="00B229CD">
      <w:pPr>
        <w:pStyle w:val="Textoindependiente"/>
        <w:rPr>
          <w:sz w:val="30"/>
        </w:rPr>
      </w:pPr>
    </w:p>
    <w:p w:rsidR="00B229CD" w:rsidRDefault="009229B1">
      <w:pPr>
        <w:pStyle w:val="Textoindependiente"/>
        <w:spacing w:line="360" w:lineRule="auto"/>
        <w:ind w:left="216" w:right="115" w:firstLine="709"/>
        <w:jc w:val="both"/>
      </w:pPr>
      <w:r>
        <w:t>Vistos los expedientes que obran en el Servicio de Recursos Humanos con respecto al nombramiento como funcionarios eventuales:</w:t>
      </w:r>
    </w:p>
    <w:p w:rsidR="00B229CD" w:rsidRDefault="00B229CD">
      <w:pPr>
        <w:pStyle w:val="Textoindependiente"/>
        <w:rPr>
          <w:sz w:val="30"/>
        </w:rPr>
      </w:pPr>
    </w:p>
    <w:p w:rsidR="00B229CD" w:rsidRDefault="009229B1">
      <w:pPr>
        <w:pStyle w:val="Textoindependiente"/>
        <w:spacing w:line="360" w:lineRule="auto"/>
        <w:ind w:left="216" w:right="114" w:firstLine="709"/>
        <w:jc w:val="both"/>
        <w:rPr>
          <w:sz w:val="22"/>
        </w:rPr>
      </w:pPr>
      <w:r>
        <w:t>Dña. María de los Á</w:t>
      </w:r>
      <w:r>
        <w:t xml:space="preserve">ngeles Marichal Cerdeña fue nombrada por el Presidente del Cabildo de Fuerteventura, D. Blas Acosta Cabrera, como funcionaria eventual el pasado 12 de febrero de 2020, según Resolución </w:t>
      </w:r>
      <w:r>
        <w:rPr>
          <w:color w:val="212121"/>
          <w:sz w:val="22"/>
        </w:rPr>
        <w:t>CAB/2020/313 DE 10/02/2020.</w:t>
      </w:r>
    </w:p>
    <w:p w:rsidR="00B229CD" w:rsidRDefault="00B229CD">
      <w:pPr>
        <w:pStyle w:val="Textoindependiente"/>
        <w:rPr>
          <w:sz w:val="30"/>
        </w:rPr>
      </w:pPr>
    </w:p>
    <w:p w:rsidR="00B229CD" w:rsidRDefault="009229B1">
      <w:pPr>
        <w:pStyle w:val="Textoindependiente"/>
        <w:ind w:left="926"/>
      </w:pPr>
      <w:r>
        <w:t>D.</w:t>
      </w:r>
      <w:r>
        <w:rPr>
          <w:spacing w:val="14"/>
        </w:rPr>
        <w:t xml:space="preserve"> </w:t>
      </w:r>
      <w:r>
        <w:t>Agustín</w:t>
      </w:r>
      <w:r>
        <w:rPr>
          <w:spacing w:val="15"/>
        </w:rPr>
        <w:t xml:space="preserve"> </w:t>
      </w:r>
      <w:r>
        <w:t>González</w:t>
      </w:r>
      <w:r>
        <w:rPr>
          <w:spacing w:val="15"/>
        </w:rPr>
        <w:t xml:space="preserve"> </w:t>
      </w:r>
      <w:r>
        <w:t>Méndez</w:t>
      </w:r>
      <w:r>
        <w:rPr>
          <w:spacing w:val="15"/>
        </w:rPr>
        <w:t xml:space="preserve"> </w:t>
      </w:r>
      <w:r>
        <w:t>fue</w:t>
      </w:r>
      <w:r>
        <w:rPr>
          <w:spacing w:val="15"/>
        </w:rPr>
        <w:t xml:space="preserve"> </w:t>
      </w:r>
      <w:r>
        <w:t>nombrado</w:t>
      </w:r>
      <w:r>
        <w:rPr>
          <w:spacing w:val="15"/>
        </w:rPr>
        <w:t xml:space="preserve"> </w:t>
      </w:r>
      <w:r>
        <w:t>po</w:t>
      </w:r>
      <w:r>
        <w:t>r</w:t>
      </w:r>
      <w:r>
        <w:rPr>
          <w:spacing w:val="15"/>
        </w:rPr>
        <w:t xml:space="preserve"> </w:t>
      </w:r>
      <w:r>
        <w:t>el</w:t>
      </w:r>
      <w:r>
        <w:rPr>
          <w:spacing w:val="15"/>
        </w:rPr>
        <w:t xml:space="preserve"> </w:t>
      </w:r>
      <w:r>
        <w:t>Presidente</w:t>
      </w:r>
      <w:r>
        <w:rPr>
          <w:spacing w:val="15"/>
        </w:rPr>
        <w:t xml:space="preserve"> </w:t>
      </w:r>
      <w:r>
        <w:t>del</w:t>
      </w:r>
      <w:r>
        <w:rPr>
          <w:spacing w:val="15"/>
        </w:rPr>
        <w:t xml:space="preserve"> </w:t>
      </w:r>
      <w:r>
        <w:t>Cabildo</w:t>
      </w:r>
      <w:r>
        <w:rPr>
          <w:spacing w:val="15"/>
        </w:rPr>
        <w:t xml:space="preserve"> </w:t>
      </w:r>
      <w:r>
        <w:t>de</w:t>
      </w:r>
      <w:r>
        <w:rPr>
          <w:spacing w:val="15"/>
        </w:rPr>
        <w:t xml:space="preserve"> </w:t>
      </w:r>
      <w:r>
        <w:t>Fuerteventura,</w:t>
      </w:r>
    </w:p>
    <w:p w:rsidR="00B229CD" w:rsidRDefault="009229B1">
      <w:pPr>
        <w:pStyle w:val="Textoindependiente"/>
        <w:spacing w:before="115"/>
        <w:ind w:left="216"/>
      </w:pPr>
      <w:r>
        <w:t>D. Blas Acosta Cabrera, como funcionario eventual el pasado 20 de enero de 2020, según</w:t>
      </w:r>
      <w:r>
        <w:rPr>
          <w:spacing w:val="-30"/>
        </w:rPr>
        <w:t xml:space="preserve"> </w:t>
      </w:r>
      <w:r>
        <w:t>Resolución</w:t>
      </w:r>
    </w:p>
    <w:p w:rsidR="00B229CD" w:rsidRDefault="009229B1">
      <w:pPr>
        <w:spacing w:before="115"/>
        <w:ind w:left="216"/>
      </w:pPr>
      <w:r>
        <w:t>CAB/2020/30 DE 20/01/2020.</w:t>
      </w:r>
    </w:p>
    <w:p w:rsidR="00B229CD" w:rsidRDefault="00B229CD">
      <w:pPr>
        <w:pStyle w:val="Textoindependiente"/>
        <w:rPr>
          <w:sz w:val="24"/>
        </w:rPr>
      </w:pPr>
    </w:p>
    <w:p w:rsidR="00B229CD" w:rsidRDefault="009229B1">
      <w:pPr>
        <w:pStyle w:val="Textoindependiente"/>
        <w:spacing w:before="195" w:line="360" w:lineRule="auto"/>
        <w:ind w:left="216" w:right="114" w:firstLine="709"/>
        <w:jc w:val="both"/>
        <w:rPr>
          <w:sz w:val="22"/>
        </w:rPr>
      </w:pPr>
      <w:r>
        <w:t>D. José Cerdeña Rodríguez fue nombrado por el Presidente del Cabildo de Fuerteventura, D. Blas Acosta Cabrera, como funcionario eventual el pasado 23 de julio de 2019, según Resolución</w:t>
      </w:r>
      <w:r>
        <w:rPr>
          <w:color w:val="212121"/>
        </w:rPr>
        <w:t xml:space="preserve"> </w:t>
      </w:r>
      <w:r>
        <w:rPr>
          <w:color w:val="212121"/>
          <w:sz w:val="22"/>
        </w:rPr>
        <w:t>CAB/2019/3345 DE 23/07/2019.</w:t>
      </w:r>
    </w:p>
    <w:p w:rsidR="00B229CD" w:rsidRDefault="009229B1">
      <w:pPr>
        <w:pStyle w:val="Textoindependiente"/>
        <w:spacing w:line="360" w:lineRule="auto"/>
        <w:ind w:left="216" w:right="115" w:firstLine="709"/>
        <w:jc w:val="both"/>
      </w:pPr>
      <w:r>
        <w:t>De acuerdo con la normativa de aplicación,</w:t>
      </w:r>
      <w:r>
        <w:t xml:space="preserve"> respecto a cese del personal eventual, e</w:t>
      </w:r>
      <w:r>
        <w:rPr>
          <w:color w:val="212121"/>
        </w:rPr>
        <w:t>l nombramiento y cese de los mismo corresponde a los Presidentes de las Entidades Locales según dispone el artículo 12 del TREBEP y artículo 104.2 de la LBRL.</w:t>
      </w:r>
    </w:p>
    <w:p w:rsidR="00B229CD" w:rsidRDefault="00B229CD">
      <w:pPr>
        <w:spacing w:line="360" w:lineRule="auto"/>
        <w:jc w:val="both"/>
        <w:sectPr w:rsidR="00B229CD">
          <w:headerReference w:type="default" r:id="rId7"/>
          <w:footerReference w:type="default" r:id="rId8"/>
          <w:type w:val="continuous"/>
          <w:pgSz w:w="11910" w:h="16840"/>
          <w:pgMar w:top="1820" w:right="1300" w:bottom="500" w:left="1200" w:header="985" w:footer="309" w:gutter="0"/>
          <w:cols w:space="720"/>
        </w:sectPr>
      </w:pPr>
    </w:p>
    <w:p w:rsidR="00B229CD" w:rsidRDefault="00B229CD">
      <w:pPr>
        <w:pStyle w:val="Textoindependiente"/>
        <w:spacing w:before="3"/>
        <w:rPr>
          <w:sz w:val="26"/>
        </w:rPr>
      </w:pPr>
    </w:p>
    <w:p w:rsidR="00B229CD" w:rsidRDefault="009229B1">
      <w:pPr>
        <w:pStyle w:val="Textoindependiente"/>
        <w:spacing w:before="94" w:line="360" w:lineRule="auto"/>
        <w:ind w:left="216" w:right="218" w:firstLine="709"/>
        <w:jc w:val="both"/>
      </w:pPr>
      <w:r>
        <w:t>Al amparo de lo establecido en el artículo 48 del Reglamento Orgánico del Cabildo Insular de Fuerteventura y del Decreto de Presidencia número CAB/2019/3.244, de 8 de julio, por la presente,</w:t>
      </w:r>
    </w:p>
    <w:p w:rsidR="00B229CD" w:rsidRDefault="009229B1">
      <w:pPr>
        <w:pStyle w:val="Textoindependiente"/>
        <w:ind w:left="925"/>
      </w:pPr>
      <w:r>
        <w:t>Por lo expuesto se formula la siguiente pro</w:t>
      </w:r>
      <w:r>
        <w:t>puesta:</w:t>
      </w:r>
    </w:p>
    <w:p w:rsidR="00B229CD" w:rsidRDefault="009229B1">
      <w:pPr>
        <w:pStyle w:val="Textoindependiente"/>
        <w:spacing w:before="115"/>
        <w:ind w:left="216" w:right="115" w:firstLine="709"/>
        <w:jc w:val="both"/>
      </w:pPr>
      <w:r>
        <w:t>Vista la Propuesta de Resolución del Servicio, en la que se manifiesta que se ha tenido en cuenta en el expediente que sirve de base al presente decreto el procedimiento legalmente establecido</w:t>
      </w:r>
    </w:p>
    <w:p w:rsidR="00B229CD" w:rsidRDefault="00B229CD">
      <w:pPr>
        <w:pStyle w:val="Textoindependiente"/>
        <w:spacing w:before="11"/>
        <w:rPr>
          <w:sz w:val="19"/>
        </w:rPr>
      </w:pPr>
    </w:p>
    <w:p w:rsidR="00B229CD" w:rsidRDefault="009229B1">
      <w:pPr>
        <w:pStyle w:val="Heading1"/>
      </w:pPr>
      <w:r>
        <w:t>RESUELVO:</w:t>
      </w:r>
    </w:p>
    <w:p w:rsidR="00B229CD" w:rsidRDefault="00B229CD">
      <w:pPr>
        <w:pStyle w:val="Textoindependiente"/>
        <w:rPr>
          <w:b/>
        </w:rPr>
      </w:pPr>
    </w:p>
    <w:p w:rsidR="00B229CD" w:rsidRDefault="009229B1">
      <w:pPr>
        <w:pStyle w:val="Prrafodelista"/>
        <w:numPr>
          <w:ilvl w:val="0"/>
          <w:numId w:val="1"/>
        </w:numPr>
        <w:tabs>
          <w:tab w:val="left" w:pos="1204"/>
          <w:tab w:val="left" w:pos="1205"/>
        </w:tabs>
        <w:spacing w:line="360" w:lineRule="auto"/>
        <w:ind w:left="936" w:right="118" w:hanging="360"/>
        <w:rPr>
          <w:sz w:val="20"/>
        </w:rPr>
      </w:pPr>
      <w:r>
        <w:tab/>
      </w:r>
      <w:r>
        <w:rPr>
          <w:sz w:val="20"/>
        </w:rPr>
        <w:t>Declarar el cese del siguiente personal eventual al puesto que se específica, con efectos al día 22 de diciembre de</w:t>
      </w:r>
      <w:r>
        <w:rPr>
          <w:spacing w:val="-6"/>
          <w:sz w:val="20"/>
        </w:rPr>
        <w:t xml:space="preserve"> </w:t>
      </w:r>
      <w:r>
        <w:rPr>
          <w:sz w:val="20"/>
        </w:rPr>
        <w:t>2020:</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1729"/>
        <w:gridCol w:w="1729"/>
        <w:gridCol w:w="1729"/>
        <w:gridCol w:w="1729"/>
      </w:tblGrid>
      <w:tr w:rsidR="00B229CD">
        <w:trPr>
          <w:trHeight w:val="689"/>
        </w:trPr>
        <w:tc>
          <w:tcPr>
            <w:tcW w:w="1728" w:type="dxa"/>
          </w:tcPr>
          <w:p w:rsidR="00B229CD" w:rsidRDefault="009229B1">
            <w:pPr>
              <w:pStyle w:val="TableParagraph"/>
              <w:rPr>
                <w:b/>
                <w:sz w:val="20"/>
              </w:rPr>
            </w:pPr>
            <w:r>
              <w:rPr>
                <w:b/>
                <w:sz w:val="20"/>
              </w:rPr>
              <w:t>Apellidos y</w:t>
            </w:r>
          </w:p>
          <w:p w:rsidR="00B229CD" w:rsidRDefault="009229B1">
            <w:pPr>
              <w:pStyle w:val="TableParagraph"/>
              <w:spacing w:before="115"/>
              <w:rPr>
                <w:b/>
                <w:sz w:val="20"/>
              </w:rPr>
            </w:pPr>
            <w:r>
              <w:rPr>
                <w:b/>
                <w:sz w:val="20"/>
              </w:rPr>
              <w:t>nombre</w:t>
            </w:r>
          </w:p>
        </w:tc>
        <w:tc>
          <w:tcPr>
            <w:tcW w:w="1729" w:type="dxa"/>
          </w:tcPr>
          <w:p w:rsidR="00B229CD" w:rsidRDefault="009229B1">
            <w:pPr>
              <w:pStyle w:val="TableParagraph"/>
              <w:rPr>
                <w:b/>
                <w:sz w:val="20"/>
              </w:rPr>
            </w:pPr>
            <w:r>
              <w:rPr>
                <w:b/>
                <w:sz w:val="20"/>
              </w:rPr>
              <w:t>DNI</w:t>
            </w:r>
          </w:p>
        </w:tc>
        <w:tc>
          <w:tcPr>
            <w:tcW w:w="1729" w:type="dxa"/>
          </w:tcPr>
          <w:p w:rsidR="00B229CD" w:rsidRDefault="009229B1">
            <w:pPr>
              <w:pStyle w:val="TableParagraph"/>
              <w:rPr>
                <w:b/>
                <w:sz w:val="20"/>
              </w:rPr>
            </w:pPr>
            <w:r>
              <w:rPr>
                <w:b/>
                <w:sz w:val="20"/>
              </w:rPr>
              <w:t>Puesto</w:t>
            </w:r>
          </w:p>
        </w:tc>
        <w:tc>
          <w:tcPr>
            <w:tcW w:w="1729" w:type="dxa"/>
          </w:tcPr>
          <w:p w:rsidR="00B229CD" w:rsidRDefault="009229B1">
            <w:pPr>
              <w:pStyle w:val="TableParagraph"/>
              <w:ind w:left="107"/>
              <w:rPr>
                <w:b/>
                <w:sz w:val="20"/>
              </w:rPr>
            </w:pPr>
            <w:r>
              <w:rPr>
                <w:b/>
                <w:sz w:val="20"/>
              </w:rPr>
              <w:t>Grupo</w:t>
            </w:r>
          </w:p>
        </w:tc>
        <w:tc>
          <w:tcPr>
            <w:tcW w:w="1729" w:type="dxa"/>
          </w:tcPr>
          <w:p w:rsidR="00B229CD" w:rsidRDefault="009229B1">
            <w:pPr>
              <w:pStyle w:val="TableParagraph"/>
              <w:ind w:left="0" w:right="664"/>
              <w:jc w:val="right"/>
              <w:rPr>
                <w:b/>
                <w:sz w:val="20"/>
              </w:rPr>
            </w:pPr>
            <w:r>
              <w:rPr>
                <w:b/>
                <w:sz w:val="20"/>
              </w:rPr>
              <w:t>Subgrupo</w:t>
            </w:r>
          </w:p>
        </w:tc>
      </w:tr>
      <w:tr w:rsidR="00B229CD">
        <w:trPr>
          <w:trHeight w:val="1379"/>
        </w:trPr>
        <w:tc>
          <w:tcPr>
            <w:tcW w:w="1728" w:type="dxa"/>
          </w:tcPr>
          <w:p w:rsidR="00B229CD" w:rsidRDefault="009229B1">
            <w:pPr>
              <w:pStyle w:val="TableParagraph"/>
              <w:spacing w:line="360" w:lineRule="auto"/>
              <w:ind w:right="151"/>
              <w:rPr>
                <w:sz w:val="20"/>
              </w:rPr>
            </w:pPr>
            <w:r>
              <w:rPr>
                <w:sz w:val="20"/>
              </w:rPr>
              <w:t xml:space="preserve">María de </w:t>
            </w:r>
            <w:r>
              <w:rPr>
                <w:spacing w:val="-6"/>
                <w:sz w:val="20"/>
              </w:rPr>
              <w:t xml:space="preserve">los </w:t>
            </w:r>
            <w:r>
              <w:rPr>
                <w:sz w:val="20"/>
              </w:rPr>
              <w:t>Ángeles Marichal</w:t>
            </w:r>
          </w:p>
          <w:p w:rsidR="00B229CD" w:rsidRDefault="009229B1">
            <w:pPr>
              <w:pStyle w:val="TableParagraph"/>
              <w:rPr>
                <w:sz w:val="20"/>
              </w:rPr>
            </w:pPr>
            <w:r>
              <w:rPr>
                <w:sz w:val="20"/>
              </w:rPr>
              <w:t>Cerdeña</w:t>
            </w:r>
          </w:p>
        </w:tc>
        <w:tc>
          <w:tcPr>
            <w:tcW w:w="1729" w:type="dxa"/>
          </w:tcPr>
          <w:p w:rsidR="00B229CD" w:rsidRDefault="009229B1" w:rsidP="001E6E79">
            <w:pPr>
              <w:pStyle w:val="TableParagraph"/>
              <w:rPr>
                <w:sz w:val="20"/>
              </w:rPr>
            </w:pPr>
            <w:r>
              <w:rPr>
                <w:sz w:val="20"/>
              </w:rPr>
              <w:t>7852</w:t>
            </w:r>
            <w:r w:rsidR="001E6E79">
              <w:rPr>
                <w:sz w:val="20"/>
              </w:rPr>
              <w:t>*****</w:t>
            </w:r>
          </w:p>
        </w:tc>
        <w:tc>
          <w:tcPr>
            <w:tcW w:w="1729" w:type="dxa"/>
          </w:tcPr>
          <w:p w:rsidR="00B229CD" w:rsidRDefault="009229B1">
            <w:pPr>
              <w:pStyle w:val="TableParagraph"/>
              <w:rPr>
                <w:sz w:val="20"/>
              </w:rPr>
            </w:pPr>
            <w:r>
              <w:rPr>
                <w:sz w:val="20"/>
              </w:rPr>
              <w:t>Asesora de Área</w:t>
            </w:r>
          </w:p>
        </w:tc>
        <w:tc>
          <w:tcPr>
            <w:tcW w:w="1729" w:type="dxa"/>
          </w:tcPr>
          <w:p w:rsidR="00B229CD" w:rsidRDefault="009229B1">
            <w:pPr>
              <w:pStyle w:val="TableParagraph"/>
              <w:ind w:left="0" w:right="766"/>
              <w:jc w:val="right"/>
              <w:rPr>
                <w:sz w:val="20"/>
              </w:rPr>
            </w:pPr>
            <w:r>
              <w:rPr>
                <w:sz w:val="20"/>
              </w:rPr>
              <w:t>A</w:t>
            </w:r>
          </w:p>
        </w:tc>
        <w:tc>
          <w:tcPr>
            <w:tcW w:w="1729" w:type="dxa"/>
          </w:tcPr>
          <w:p w:rsidR="00B229CD" w:rsidRDefault="009229B1">
            <w:pPr>
              <w:pStyle w:val="TableParagraph"/>
              <w:ind w:left="0" w:right="655"/>
              <w:jc w:val="right"/>
              <w:rPr>
                <w:sz w:val="20"/>
              </w:rPr>
            </w:pPr>
            <w:r>
              <w:rPr>
                <w:sz w:val="20"/>
              </w:rPr>
              <w:t>A1</w:t>
            </w:r>
          </w:p>
        </w:tc>
      </w:tr>
      <w:tr w:rsidR="00B229CD">
        <w:trPr>
          <w:trHeight w:val="689"/>
        </w:trPr>
        <w:tc>
          <w:tcPr>
            <w:tcW w:w="1728" w:type="dxa"/>
          </w:tcPr>
          <w:p w:rsidR="00B229CD" w:rsidRDefault="009229B1">
            <w:pPr>
              <w:pStyle w:val="TableParagraph"/>
              <w:rPr>
                <w:sz w:val="20"/>
              </w:rPr>
            </w:pPr>
            <w:r>
              <w:rPr>
                <w:sz w:val="20"/>
              </w:rPr>
              <w:t>Agustín</w:t>
            </w:r>
          </w:p>
          <w:p w:rsidR="00B229CD" w:rsidRDefault="009229B1">
            <w:pPr>
              <w:pStyle w:val="TableParagraph"/>
              <w:spacing w:before="115"/>
              <w:rPr>
                <w:sz w:val="20"/>
              </w:rPr>
            </w:pPr>
            <w:r>
              <w:rPr>
                <w:sz w:val="20"/>
              </w:rPr>
              <w:t>González Ménez</w:t>
            </w:r>
          </w:p>
        </w:tc>
        <w:tc>
          <w:tcPr>
            <w:tcW w:w="1729" w:type="dxa"/>
          </w:tcPr>
          <w:p w:rsidR="00B229CD" w:rsidRDefault="009229B1" w:rsidP="001E6E79">
            <w:pPr>
              <w:pStyle w:val="TableParagraph"/>
              <w:rPr>
                <w:sz w:val="20"/>
              </w:rPr>
            </w:pPr>
            <w:r>
              <w:rPr>
                <w:sz w:val="20"/>
              </w:rPr>
              <w:t>4288</w:t>
            </w:r>
            <w:r w:rsidR="001E6E79">
              <w:rPr>
                <w:sz w:val="20"/>
              </w:rPr>
              <w:t>*****</w:t>
            </w:r>
          </w:p>
        </w:tc>
        <w:tc>
          <w:tcPr>
            <w:tcW w:w="1729" w:type="dxa"/>
          </w:tcPr>
          <w:p w:rsidR="00B229CD" w:rsidRDefault="009229B1">
            <w:pPr>
              <w:pStyle w:val="TableParagraph"/>
              <w:rPr>
                <w:sz w:val="20"/>
              </w:rPr>
            </w:pPr>
            <w:r>
              <w:rPr>
                <w:sz w:val="20"/>
              </w:rPr>
              <w:t>Asistente de</w:t>
            </w:r>
          </w:p>
          <w:p w:rsidR="00B229CD" w:rsidRDefault="009229B1">
            <w:pPr>
              <w:pStyle w:val="TableParagraph"/>
              <w:spacing w:before="115"/>
              <w:rPr>
                <w:sz w:val="20"/>
              </w:rPr>
            </w:pPr>
            <w:r>
              <w:rPr>
                <w:sz w:val="20"/>
              </w:rPr>
              <w:t>área</w:t>
            </w:r>
          </w:p>
        </w:tc>
        <w:tc>
          <w:tcPr>
            <w:tcW w:w="1729" w:type="dxa"/>
          </w:tcPr>
          <w:p w:rsidR="00B229CD" w:rsidRDefault="009229B1">
            <w:pPr>
              <w:pStyle w:val="TableParagraph"/>
              <w:ind w:left="0" w:right="755"/>
              <w:jc w:val="right"/>
              <w:rPr>
                <w:sz w:val="20"/>
              </w:rPr>
            </w:pPr>
            <w:r>
              <w:rPr>
                <w:sz w:val="20"/>
              </w:rPr>
              <w:t>C</w:t>
            </w:r>
          </w:p>
        </w:tc>
        <w:tc>
          <w:tcPr>
            <w:tcW w:w="1729" w:type="dxa"/>
          </w:tcPr>
          <w:p w:rsidR="00B229CD" w:rsidRDefault="009229B1">
            <w:pPr>
              <w:pStyle w:val="TableParagraph"/>
              <w:ind w:left="0" w:right="644"/>
              <w:jc w:val="right"/>
              <w:rPr>
                <w:sz w:val="20"/>
              </w:rPr>
            </w:pPr>
            <w:r>
              <w:rPr>
                <w:sz w:val="20"/>
              </w:rPr>
              <w:t>C2</w:t>
            </w:r>
          </w:p>
        </w:tc>
      </w:tr>
      <w:tr w:rsidR="00B229CD">
        <w:trPr>
          <w:trHeight w:val="689"/>
        </w:trPr>
        <w:tc>
          <w:tcPr>
            <w:tcW w:w="1728" w:type="dxa"/>
          </w:tcPr>
          <w:p w:rsidR="00B229CD" w:rsidRDefault="009229B1">
            <w:pPr>
              <w:pStyle w:val="TableParagraph"/>
              <w:rPr>
                <w:sz w:val="20"/>
              </w:rPr>
            </w:pPr>
            <w:r>
              <w:rPr>
                <w:sz w:val="20"/>
              </w:rPr>
              <w:t>José Cerdeña</w:t>
            </w:r>
          </w:p>
          <w:p w:rsidR="00B229CD" w:rsidRDefault="009229B1">
            <w:pPr>
              <w:pStyle w:val="TableParagraph"/>
              <w:spacing w:before="115"/>
              <w:rPr>
                <w:sz w:val="20"/>
              </w:rPr>
            </w:pPr>
            <w:r>
              <w:rPr>
                <w:sz w:val="20"/>
              </w:rPr>
              <w:t>Rodríguez</w:t>
            </w:r>
          </w:p>
        </w:tc>
        <w:tc>
          <w:tcPr>
            <w:tcW w:w="1729" w:type="dxa"/>
          </w:tcPr>
          <w:p w:rsidR="00B229CD" w:rsidRDefault="009229B1" w:rsidP="001E6E79">
            <w:pPr>
              <w:pStyle w:val="TableParagraph"/>
              <w:rPr>
                <w:sz w:val="20"/>
              </w:rPr>
            </w:pPr>
            <w:r>
              <w:rPr>
                <w:sz w:val="20"/>
              </w:rPr>
              <w:t>4288</w:t>
            </w:r>
            <w:r w:rsidR="001E6E79">
              <w:rPr>
                <w:sz w:val="20"/>
              </w:rPr>
              <w:t>*****</w:t>
            </w:r>
          </w:p>
        </w:tc>
        <w:tc>
          <w:tcPr>
            <w:tcW w:w="1729" w:type="dxa"/>
          </w:tcPr>
          <w:p w:rsidR="00B229CD" w:rsidRDefault="009229B1">
            <w:pPr>
              <w:pStyle w:val="TableParagraph"/>
              <w:rPr>
                <w:sz w:val="20"/>
              </w:rPr>
            </w:pPr>
            <w:r>
              <w:rPr>
                <w:sz w:val="20"/>
              </w:rPr>
              <w:t>Adjunto asesor</w:t>
            </w:r>
          </w:p>
          <w:p w:rsidR="00B229CD" w:rsidRDefault="009229B1">
            <w:pPr>
              <w:pStyle w:val="TableParagraph"/>
              <w:spacing w:before="115"/>
              <w:rPr>
                <w:sz w:val="20"/>
              </w:rPr>
            </w:pPr>
            <w:r>
              <w:rPr>
                <w:sz w:val="20"/>
              </w:rPr>
              <w:t>de área</w:t>
            </w:r>
          </w:p>
        </w:tc>
        <w:tc>
          <w:tcPr>
            <w:tcW w:w="1729" w:type="dxa"/>
          </w:tcPr>
          <w:p w:rsidR="00B229CD" w:rsidRDefault="009229B1">
            <w:pPr>
              <w:pStyle w:val="TableParagraph"/>
              <w:ind w:left="0" w:right="755"/>
              <w:jc w:val="right"/>
              <w:rPr>
                <w:sz w:val="20"/>
              </w:rPr>
            </w:pPr>
            <w:r>
              <w:rPr>
                <w:sz w:val="20"/>
              </w:rPr>
              <w:t>C</w:t>
            </w:r>
          </w:p>
        </w:tc>
        <w:tc>
          <w:tcPr>
            <w:tcW w:w="1729" w:type="dxa"/>
          </w:tcPr>
          <w:p w:rsidR="00B229CD" w:rsidRDefault="009229B1">
            <w:pPr>
              <w:pStyle w:val="TableParagraph"/>
              <w:ind w:left="0" w:right="644"/>
              <w:jc w:val="right"/>
              <w:rPr>
                <w:sz w:val="20"/>
              </w:rPr>
            </w:pPr>
            <w:r>
              <w:rPr>
                <w:sz w:val="20"/>
              </w:rPr>
              <w:t>C1</w:t>
            </w:r>
          </w:p>
        </w:tc>
      </w:tr>
    </w:tbl>
    <w:p w:rsidR="00B229CD" w:rsidRDefault="00B229CD">
      <w:pPr>
        <w:pStyle w:val="Textoindependiente"/>
        <w:spacing w:before="11"/>
        <w:rPr>
          <w:sz w:val="29"/>
        </w:rPr>
      </w:pPr>
    </w:p>
    <w:p w:rsidR="00B229CD" w:rsidRDefault="009229B1">
      <w:pPr>
        <w:pStyle w:val="Prrafodelista"/>
        <w:numPr>
          <w:ilvl w:val="0"/>
          <w:numId w:val="1"/>
        </w:numPr>
        <w:tabs>
          <w:tab w:val="left" w:pos="926"/>
        </w:tabs>
        <w:ind w:left="925" w:hanging="350"/>
        <w:rPr>
          <w:sz w:val="20"/>
        </w:rPr>
      </w:pPr>
      <w:r>
        <w:rPr>
          <w:sz w:val="20"/>
        </w:rPr>
        <w:t>Publicar el cese en el Boletín Oficial de la Provincia de Las</w:t>
      </w:r>
      <w:r>
        <w:rPr>
          <w:spacing w:val="-7"/>
          <w:sz w:val="20"/>
        </w:rPr>
        <w:t xml:space="preserve"> </w:t>
      </w:r>
      <w:r>
        <w:rPr>
          <w:sz w:val="20"/>
        </w:rPr>
        <w:t>Palmas.</w:t>
      </w:r>
    </w:p>
    <w:p w:rsidR="00B229CD" w:rsidRDefault="009229B1">
      <w:pPr>
        <w:pStyle w:val="Prrafodelista"/>
        <w:numPr>
          <w:ilvl w:val="0"/>
          <w:numId w:val="1"/>
        </w:numPr>
        <w:tabs>
          <w:tab w:val="left" w:pos="926"/>
        </w:tabs>
        <w:spacing w:before="115" w:line="360" w:lineRule="auto"/>
        <w:ind w:left="936" w:right="115" w:hanging="360"/>
        <w:rPr>
          <w:sz w:val="20"/>
        </w:rPr>
      </w:pPr>
      <w:r>
        <w:rPr>
          <w:sz w:val="20"/>
        </w:rPr>
        <w:t>De la presente Resolución se dará traslado a la interesada, a los Servicios de Intervención y Recursos Humanos, y al Pleno, a los efectos</w:t>
      </w:r>
      <w:r>
        <w:rPr>
          <w:spacing w:val="-10"/>
          <w:sz w:val="20"/>
        </w:rPr>
        <w:t xml:space="preserve"> </w:t>
      </w:r>
      <w:r>
        <w:rPr>
          <w:sz w:val="20"/>
        </w:rPr>
        <w:t>oportunos.</w:t>
      </w:r>
    </w:p>
    <w:p w:rsidR="00B229CD" w:rsidRDefault="00B229CD">
      <w:pPr>
        <w:pStyle w:val="Textoindependiente"/>
        <w:rPr>
          <w:sz w:val="22"/>
        </w:rPr>
      </w:pPr>
    </w:p>
    <w:p w:rsidR="00B229CD" w:rsidRDefault="009229B1">
      <w:pPr>
        <w:spacing w:before="178" w:line="360" w:lineRule="auto"/>
        <w:ind w:left="216" w:right="115" w:firstLine="357"/>
        <w:jc w:val="both"/>
        <w:rPr>
          <w:i/>
          <w:sz w:val="18"/>
        </w:rPr>
      </w:pPr>
      <w:r>
        <w:rPr>
          <w:i/>
          <w:sz w:val="18"/>
        </w:rPr>
        <w:t xml:space="preserve">Contra la presente Resolución, que agota la vía administrativa podrá interponer, potestativamente recurso </w:t>
      </w:r>
      <w:r>
        <w:rPr>
          <w:i/>
          <w:sz w:val="18"/>
        </w:rPr>
        <w:t>de reposición, ante el Órgano Administrativo que lo dictó, en el plazo de un mes a contar desde el siguiente al de recibo de esta notificación o directamente recurso contencioso-administrativo ante el Juzgado de lo Contencioso- Administrativo de las Palmas</w:t>
      </w:r>
      <w:r>
        <w:rPr>
          <w:i/>
          <w:sz w:val="18"/>
        </w:rPr>
        <w:t xml:space="preserve"> de Gran Canaria, conforme a lo dispuesto en el artículo 123 y 124 de la Ley 39/2015, de 1 de octubre, del Procedimiento Administrativo Común de las Administraciones públicas y artículo 46 de la Ley 29/1998, de 13 de julio, reguladora de la jurisdicción Co</w:t>
      </w:r>
      <w:r>
        <w:rPr>
          <w:i/>
          <w:sz w:val="18"/>
        </w:rPr>
        <w:t>ntencioso-Administrativa en el plazo de dos meses contados a partir del día siguiente al de recibo de esta notificación.</w:t>
      </w:r>
    </w:p>
    <w:p w:rsidR="00B229CD" w:rsidRDefault="009229B1">
      <w:pPr>
        <w:spacing w:before="120" w:line="360" w:lineRule="auto"/>
        <w:ind w:left="216" w:right="114"/>
        <w:jc w:val="both"/>
        <w:rPr>
          <w:i/>
          <w:sz w:val="18"/>
        </w:rPr>
      </w:pPr>
      <w:r>
        <w:rPr>
          <w:i/>
          <w:sz w:val="18"/>
        </w:rPr>
        <w:t>Interpuesto recurso de reposición no se podrá interponer recurso contencioso-administrativo hasta tanto sea resuelto. Transcurrido un m</w:t>
      </w:r>
      <w:r>
        <w:rPr>
          <w:i/>
          <w:sz w:val="18"/>
        </w:rPr>
        <w:t>es desde la interposición del recurso de reposición sin que se notifique su resolución, se entenderá desestimado y quedará expedita la vía contenciosa administrativa.</w:t>
      </w:r>
    </w:p>
    <w:p w:rsidR="00B229CD" w:rsidRDefault="009229B1">
      <w:pPr>
        <w:spacing w:before="119"/>
        <w:ind w:left="216" w:right="116"/>
        <w:jc w:val="both"/>
        <w:rPr>
          <w:i/>
          <w:sz w:val="18"/>
        </w:rPr>
      </w:pPr>
      <w:r>
        <w:rPr>
          <w:i/>
          <w:sz w:val="18"/>
        </w:rPr>
        <w:t>En su caso, podrá interponer igualmente Recurso Extraordinario de Revisión o cualquier ot</w:t>
      </w:r>
      <w:r>
        <w:rPr>
          <w:i/>
          <w:sz w:val="18"/>
        </w:rPr>
        <w:t>ro que estime procedente en Derecho.</w:t>
      </w:r>
    </w:p>
    <w:p w:rsidR="00B229CD" w:rsidRDefault="00B229CD">
      <w:pPr>
        <w:pStyle w:val="Textoindependiente"/>
        <w:rPr>
          <w:i/>
        </w:rPr>
      </w:pPr>
    </w:p>
    <w:p w:rsidR="00B229CD" w:rsidRDefault="009229B1">
      <w:pPr>
        <w:pStyle w:val="Textoindependiente"/>
        <w:ind w:left="216"/>
        <w:jc w:val="both"/>
      </w:pPr>
      <w:r>
        <w:t>Así lo manda y firma el/la Presidente/a del Cabildo de Fuerteventura,</w:t>
      </w:r>
    </w:p>
    <w:p w:rsidR="00B229CD" w:rsidRDefault="00B229CD">
      <w:pPr>
        <w:jc w:val="both"/>
        <w:sectPr w:rsidR="00B229CD">
          <w:pgSz w:w="11910" w:h="16840"/>
          <w:pgMar w:top="1820" w:right="1300" w:bottom="500" w:left="1200" w:header="985" w:footer="309" w:gutter="0"/>
          <w:cols w:space="720"/>
        </w:sectPr>
      </w:pPr>
    </w:p>
    <w:p w:rsidR="00B229CD" w:rsidRDefault="00B229CD">
      <w:pPr>
        <w:pStyle w:val="Textoindependiente"/>
      </w:pPr>
    </w:p>
    <w:p w:rsidR="00B229CD" w:rsidRDefault="00B229CD">
      <w:pPr>
        <w:pStyle w:val="Textoindependiente"/>
      </w:pPr>
    </w:p>
    <w:p w:rsidR="00B229CD" w:rsidRDefault="00B229CD">
      <w:pPr>
        <w:pStyle w:val="Textoindependiente"/>
      </w:pPr>
    </w:p>
    <w:p w:rsidR="00B229CD" w:rsidRDefault="00B229CD">
      <w:pPr>
        <w:pStyle w:val="Textoindependiente"/>
      </w:pPr>
    </w:p>
    <w:p w:rsidR="00B229CD" w:rsidRDefault="00B229CD">
      <w:pPr>
        <w:pStyle w:val="Textoindependiente"/>
        <w:spacing w:before="3"/>
        <w:rPr>
          <w:sz w:val="23"/>
        </w:rPr>
      </w:pPr>
    </w:p>
    <w:p w:rsidR="00B229CD" w:rsidRDefault="00B229CD">
      <w:pPr>
        <w:rPr>
          <w:sz w:val="23"/>
        </w:rPr>
        <w:sectPr w:rsidR="00B229CD">
          <w:pgSz w:w="11910" w:h="16840"/>
          <w:pgMar w:top="1820" w:right="1300" w:bottom="500" w:left="1200" w:header="985" w:footer="309" w:gutter="0"/>
          <w:cols w:space="720"/>
        </w:sectPr>
      </w:pPr>
    </w:p>
    <w:p w:rsidR="00B229CD" w:rsidRDefault="009229B1">
      <w:pPr>
        <w:spacing w:before="113" w:line="211" w:lineRule="auto"/>
        <w:ind w:left="260"/>
        <w:rPr>
          <w:sz w:val="15"/>
        </w:rPr>
      </w:pPr>
      <w:r>
        <w:rPr>
          <w:sz w:val="15"/>
        </w:rPr>
        <w:lastRenderedPageBreak/>
        <w:t>Firmado electrónicamente el día 22/12/2020 a las 13:18:21</w:t>
      </w:r>
    </w:p>
    <w:p w:rsidR="00B229CD" w:rsidRDefault="009229B1">
      <w:pPr>
        <w:spacing w:before="1" w:line="211" w:lineRule="auto"/>
        <w:ind w:left="260"/>
        <w:rPr>
          <w:sz w:val="15"/>
        </w:rPr>
      </w:pPr>
      <w:r>
        <w:rPr>
          <w:sz w:val="15"/>
        </w:rPr>
        <w:t>El Presidente del Cabildo Insular de Fuerteventura Fdo.: BLAS ACOSTA CABRERA</w:t>
      </w:r>
    </w:p>
    <w:p w:rsidR="00B229CD" w:rsidRDefault="009229B1">
      <w:pPr>
        <w:spacing w:before="118" w:line="211" w:lineRule="auto"/>
        <w:ind w:left="260" w:right="1929"/>
        <w:rPr>
          <w:sz w:val="17"/>
        </w:rPr>
      </w:pPr>
      <w:r>
        <w:br w:type="column"/>
      </w:r>
      <w:r>
        <w:rPr>
          <w:sz w:val="17"/>
        </w:rPr>
        <w:lastRenderedPageBreak/>
        <w:t>Firmado electrónicamente el día 22/12/2020 a las 13:40:02</w:t>
      </w:r>
    </w:p>
    <w:p w:rsidR="00B229CD" w:rsidRDefault="009229B1">
      <w:pPr>
        <w:spacing w:line="211" w:lineRule="auto"/>
        <w:ind w:left="260" w:right="1929"/>
        <w:rPr>
          <w:sz w:val="17"/>
        </w:rPr>
      </w:pPr>
      <w:r>
        <w:rPr>
          <w:sz w:val="17"/>
        </w:rPr>
        <w:t>Secretaria Técnica del Consejo de Gobierno Fdo.: María Mercedes Contreras Fernández</w:t>
      </w:r>
    </w:p>
    <w:sectPr w:rsidR="00B229CD" w:rsidSect="00B229CD">
      <w:type w:val="continuous"/>
      <w:pgSz w:w="11910" w:h="16840"/>
      <w:pgMar w:top="1820" w:right="1300" w:bottom="500" w:left="1200" w:header="720" w:footer="720" w:gutter="0"/>
      <w:cols w:num="2" w:space="720" w:equalWidth="0">
        <w:col w:w="3693" w:space="127"/>
        <w:col w:w="55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B1" w:rsidRDefault="009229B1" w:rsidP="00B229CD">
      <w:r>
        <w:separator/>
      </w:r>
    </w:p>
  </w:endnote>
  <w:endnote w:type="continuationSeparator" w:id="1">
    <w:p w:rsidR="009229B1" w:rsidRDefault="009229B1" w:rsidP="00B229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D" w:rsidRDefault="00B229CD">
    <w:pPr>
      <w:pStyle w:val="Textoindependiente"/>
      <w:spacing w:line="14" w:lineRule="auto"/>
    </w:pPr>
    <w:r>
      <w:pict>
        <v:group id="_x0000_s1026" style="position:absolute;margin-left:70.35pt;margin-top:812.45pt;width:454.5pt;height:29.45pt;z-index:-251847680;mso-position-horizontal-relative:page;mso-position-vertical-relative:page" coordorigin="1407,16249" coordsize="9090,589">
          <v:line id="_x0000_s1030" style="position:absolute" from="1417,16269" to="1417,16818" strokeweight="1pt"/>
          <v:line id="_x0000_s1029" style="position:absolute" from="10487,16269" to="10487,16818" strokeweight="1pt"/>
          <v:line id="_x0000_s1028" style="position:absolute" from="1407,16259" to="10497,16259" strokeweight="1pt"/>
          <v:line id="_x0000_s1027" style="position:absolute" from="1407,16828" to="10497,16828" strokeweight="1pt"/>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72.6pt;margin-top:815.45pt;width:448.55pt;height:20.15pt;z-index:-251846656;mso-position-horizontal-relative:page;mso-position-vertical-relative:page" filled="f" stroked="f">
          <v:textbox inset="0,0,0,0">
            <w:txbxContent>
              <w:p w:rsidR="00B229CD" w:rsidRDefault="009229B1">
                <w:pPr>
                  <w:spacing w:before="14"/>
                  <w:ind w:left="20" w:right="18"/>
                  <w:rPr>
                    <w:sz w:val="16"/>
                  </w:rPr>
                </w:pPr>
                <w:r>
                  <w:rPr>
                    <w:sz w:val="16"/>
                  </w:rPr>
                  <w:t>Documento firmado electrónicamente (RD 1671/2009). La autenticidad de este documento puede ser comprobada mediante el CSV: 13067470001007652601 en</w:t>
                </w:r>
                <w:hyperlink r:id="rId1">
                  <w:r>
                    <w:rPr>
                      <w:sz w:val="16"/>
                    </w:rPr>
                    <w:t xml:space="preserve"> http://sede.cabildofuer.es</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B1" w:rsidRDefault="009229B1" w:rsidP="00B229CD">
      <w:r>
        <w:separator/>
      </w:r>
    </w:p>
  </w:footnote>
  <w:footnote w:type="continuationSeparator" w:id="1">
    <w:p w:rsidR="009229B1" w:rsidRDefault="009229B1" w:rsidP="00B2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D" w:rsidRDefault="009229B1">
    <w:pPr>
      <w:pStyle w:val="Textoindependiente"/>
      <w:spacing w:line="14" w:lineRule="auto"/>
    </w:pPr>
    <w:r>
      <w:rPr>
        <w:noProof/>
        <w:lang w:bidi="ar-SA"/>
      </w:rPr>
      <w:drawing>
        <wp:anchor distT="0" distB="0" distL="0" distR="0" simplePos="0" relativeHeight="251467776" behindDoc="1" locked="0" layoutInCell="1" allowOverlap="1">
          <wp:simplePos x="0" y="0"/>
          <wp:positionH relativeFrom="page">
            <wp:posOffset>591819</wp:posOffset>
          </wp:positionH>
          <wp:positionV relativeFrom="page">
            <wp:posOffset>625462</wp:posOffset>
          </wp:positionV>
          <wp:extent cx="1652692" cy="5333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2692" cy="5333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CC"/>
    <w:multiLevelType w:val="hybridMultilevel"/>
    <w:tmpl w:val="BCF0B55E"/>
    <w:lvl w:ilvl="0" w:tplc="7C1CDB10">
      <w:start w:val="1"/>
      <w:numFmt w:val="decimal"/>
      <w:lvlText w:val="%1."/>
      <w:lvlJc w:val="left"/>
      <w:pPr>
        <w:ind w:left="937" w:hanging="628"/>
        <w:jc w:val="left"/>
      </w:pPr>
      <w:rPr>
        <w:rFonts w:ascii="Arial" w:eastAsia="Arial" w:hAnsi="Arial" w:cs="Arial" w:hint="default"/>
        <w:spacing w:val="-1"/>
        <w:w w:val="100"/>
        <w:sz w:val="20"/>
        <w:szCs w:val="20"/>
        <w:lang w:val="es-ES" w:eastAsia="es-ES" w:bidi="es-ES"/>
      </w:rPr>
    </w:lvl>
    <w:lvl w:ilvl="1" w:tplc="AB901D14">
      <w:numFmt w:val="bullet"/>
      <w:lvlText w:val="•"/>
      <w:lvlJc w:val="left"/>
      <w:pPr>
        <w:ind w:left="480" w:hanging="628"/>
      </w:pPr>
      <w:rPr>
        <w:rFonts w:hint="default"/>
        <w:lang w:val="es-ES" w:eastAsia="es-ES" w:bidi="es-ES"/>
      </w:rPr>
    </w:lvl>
    <w:lvl w:ilvl="2" w:tplc="E3A6EE9C">
      <w:numFmt w:val="bullet"/>
      <w:lvlText w:val="•"/>
      <w:lvlJc w:val="left"/>
      <w:pPr>
        <w:ind w:left="940" w:hanging="628"/>
      </w:pPr>
      <w:rPr>
        <w:rFonts w:hint="default"/>
        <w:lang w:val="es-ES" w:eastAsia="es-ES" w:bidi="es-ES"/>
      </w:rPr>
    </w:lvl>
    <w:lvl w:ilvl="3" w:tplc="6146471A">
      <w:numFmt w:val="bullet"/>
      <w:lvlText w:val="•"/>
      <w:lvlJc w:val="left"/>
      <w:pPr>
        <w:ind w:left="1998" w:hanging="628"/>
      </w:pPr>
      <w:rPr>
        <w:rFonts w:hint="default"/>
        <w:lang w:val="es-ES" w:eastAsia="es-ES" w:bidi="es-ES"/>
      </w:rPr>
    </w:lvl>
    <w:lvl w:ilvl="4" w:tplc="37201370">
      <w:numFmt w:val="bullet"/>
      <w:lvlText w:val="•"/>
      <w:lvlJc w:val="left"/>
      <w:pPr>
        <w:ind w:left="3056" w:hanging="628"/>
      </w:pPr>
      <w:rPr>
        <w:rFonts w:hint="default"/>
        <w:lang w:val="es-ES" w:eastAsia="es-ES" w:bidi="es-ES"/>
      </w:rPr>
    </w:lvl>
    <w:lvl w:ilvl="5" w:tplc="37341402">
      <w:numFmt w:val="bullet"/>
      <w:lvlText w:val="•"/>
      <w:lvlJc w:val="left"/>
      <w:pPr>
        <w:ind w:left="4114" w:hanging="628"/>
      </w:pPr>
      <w:rPr>
        <w:rFonts w:hint="default"/>
        <w:lang w:val="es-ES" w:eastAsia="es-ES" w:bidi="es-ES"/>
      </w:rPr>
    </w:lvl>
    <w:lvl w:ilvl="6" w:tplc="CE869252">
      <w:numFmt w:val="bullet"/>
      <w:lvlText w:val="•"/>
      <w:lvlJc w:val="left"/>
      <w:pPr>
        <w:ind w:left="5173" w:hanging="628"/>
      </w:pPr>
      <w:rPr>
        <w:rFonts w:hint="default"/>
        <w:lang w:val="es-ES" w:eastAsia="es-ES" w:bidi="es-ES"/>
      </w:rPr>
    </w:lvl>
    <w:lvl w:ilvl="7" w:tplc="EFC895E0">
      <w:numFmt w:val="bullet"/>
      <w:lvlText w:val="•"/>
      <w:lvlJc w:val="left"/>
      <w:pPr>
        <w:ind w:left="6231" w:hanging="628"/>
      </w:pPr>
      <w:rPr>
        <w:rFonts w:hint="default"/>
        <w:lang w:val="es-ES" w:eastAsia="es-ES" w:bidi="es-ES"/>
      </w:rPr>
    </w:lvl>
    <w:lvl w:ilvl="8" w:tplc="33443D3E">
      <w:numFmt w:val="bullet"/>
      <w:lvlText w:val="•"/>
      <w:lvlJc w:val="left"/>
      <w:pPr>
        <w:ind w:left="7289" w:hanging="62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B229CD"/>
    <w:rsid w:val="001E6E79"/>
    <w:rsid w:val="009229B1"/>
    <w:rsid w:val="00B229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9C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229CD"/>
    <w:tblPr>
      <w:tblInd w:w="0" w:type="dxa"/>
      <w:tblCellMar>
        <w:top w:w="0" w:type="dxa"/>
        <w:left w:w="0" w:type="dxa"/>
        <w:bottom w:w="0" w:type="dxa"/>
        <w:right w:w="0" w:type="dxa"/>
      </w:tblCellMar>
    </w:tblPr>
  </w:style>
  <w:style w:type="paragraph" w:styleId="Textoindependiente">
    <w:name w:val="Body Text"/>
    <w:basedOn w:val="Normal"/>
    <w:uiPriority w:val="1"/>
    <w:qFormat/>
    <w:rsid w:val="00B229CD"/>
    <w:rPr>
      <w:sz w:val="20"/>
      <w:szCs w:val="20"/>
    </w:rPr>
  </w:style>
  <w:style w:type="paragraph" w:customStyle="1" w:styleId="Heading1">
    <w:name w:val="Heading 1"/>
    <w:basedOn w:val="Normal"/>
    <w:uiPriority w:val="1"/>
    <w:qFormat/>
    <w:rsid w:val="00B229CD"/>
    <w:pPr>
      <w:ind w:left="3251" w:right="3152"/>
      <w:jc w:val="center"/>
      <w:outlineLvl w:val="1"/>
    </w:pPr>
    <w:rPr>
      <w:b/>
      <w:bCs/>
      <w:sz w:val="20"/>
      <w:szCs w:val="20"/>
    </w:rPr>
  </w:style>
  <w:style w:type="paragraph" w:styleId="Prrafodelista">
    <w:name w:val="List Paragraph"/>
    <w:basedOn w:val="Normal"/>
    <w:uiPriority w:val="1"/>
    <w:qFormat/>
    <w:rsid w:val="00B229CD"/>
    <w:pPr>
      <w:ind w:left="936" w:hanging="360"/>
    </w:pPr>
  </w:style>
  <w:style w:type="paragraph" w:customStyle="1" w:styleId="TableParagraph">
    <w:name w:val="Table Paragraph"/>
    <w:basedOn w:val="Normal"/>
    <w:uiPriority w:val="1"/>
    <w:qFormat/>
    <w:rsid w:val="00B229CD"/>
    <w:pPr>
      <w:ind w:left="10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cabildofu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3684</Characters>
  <Application>Microsoft Office Word</Application>
  <DocSecurity>0</DocSecurity>
  <Lines>30</Lines>
  <Paragraphs>8</Paragraphs>
  <ScaleCrop>false</ScaleCrop>
  <Company>HP Inc.</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cp:lastModifiedBy>PartCiud2</cp:lastModifiedBy>
  <cp:revision>3</cp:revision>
  <dcterms:created xsi:type="dcterms:W3CDTF">2021-02-12T09:36:00Z</dcterms:created>
  <dcterms:modified xsi:type="dcterms:W3CDTF">2021-02-12T09:38:00Z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Office Word</vt:lpwstr>
  </property>
  <property fmtid="{D5CDD505-2E9C-101B-9397-08002B2CF9AE}" pid="4" name="LastSaved">
    <vt:filetime>2021-02-12T00:00:00Z</vt:filetime>
  </property>
</Properties>
</file>